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Style w:val="7"/>
          <w:rFonts w:hint="eastAsia" w:ascii="黑体" w:hAnsi="黑体" w:eastAsia="黑体"/>
          <w:sz w:val="44"/>
          <w:szCs w:val="44"/>
          <w:lang w:eastAsia="zh-CN"/>
        </w:rPr>
        <w:t>苍南县政协</w:t>
      </w:r>
      <w:r>
        <w:rPr>
          <w:rStyle w:val="7"/>
          <w:rFonts w:hint="eastAsia" w:ascii="黑体" w:hAnsi="黑体" w:eastAsia="黑体"/>
          <w:sz w:val="44"/>
          <w:szCs w:val="44"/>
        </w:rPr>
        <w:t>2020年度部门决算</w:t>
      </w:r>
    </w:p>
    <w:p>
      <w:pPr>
        <w:pStyle w:val="4"/>
        <w:jc w:val="center"/>
      </w:pPr>
      <w:r>
        <w:rPr>
          <w:rStyle w:val="7"/>
          <w:rFonts w:hint="eastAsia" w:ascii="等线" w:eastAsia="等线"/>
          <w:sz w:val="22"/>
          <w:szCs w:val="22"/>
        </w:rPr>
        <w:t>目录</w:t>
      </w:r>
    </w:p>
    <w:p>
      <w:pPr>
        <w:spacing w:line="600" w:lineRule="atLeast"/>
        <w:jc w:val="both"/>
        <w:rPr>
          <w:rFonts w:hint="eastAsia" w:ascii="等线" w:hAnsi="等线" w:eastAsia="等线" w:cs="Arial"/>
          <w:b/>
          <w:bCs/>
          <w:sz w:val="22"/>
          <w:szCs w:val="22"/>
          <w:lang w:val="en-US"/>
        </w:rPr>
      </w:pPr>
      <w:r>
        <w:rPr>
          <w:rStyle w:val="7"/>
          <w:rFonts w:hint="eastAsia" w:ascii="等线" w:hAnsi="宋体" w:eastAsia="等线" w:cs="Arial"/>
          <w:sz w:val="22"/>
          <w:szCs w:val="22"/>
          <w:lang w:eastAsia="zh-CN"/>
        </w:rPr>
        <w:t>一、概况</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jc w:val="both"/>
        <w:rPr>
          <w:rFonts w:hint="eastAsia" w:ascii="等线" w:hAnsi="等线" w:eastAsia="等线" w:cs="Arial"/>
          <w:b/>
          <w:bCs/>
          <w:sz w:val="22"/>
          <w:szCs w:val="22"/>
          <w:lang w:val="en-US"/>
        </w:rPr>
      </w:pPr>
      <w:r>
        <w:rPr>
          <w:rStyle w:val="7"/>
          <w:rFonts w:hint="eastAsia" w:ascii="等线" w:hAnsi="宋体" w:eastAsia="等线" w:cs="Arial"/>
          <w:sz w:val="22"/>
          <w:szCs w:val="22"/>
          <w:lang w:eastAsia="zh-CN"/>
        </w:rPr>
        <w:t>（一）部门（单位）职责</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jc w:val="both"/>
        <w:rPr>
          <w:rFonts w:hint="eastAsia" w:ascii="等线" w:hAnsi="等线" w:eastAsia="等线" w:cs="Arial"/>
          <w:b/>
          <w:bCs/>
          <w:sz w:val="22"/>
          <w:szCs w:val="22"/>
          <w:lang w:val="en-US"/>
        </w:rPr>
      </w:pPr>
      <w:r>
        <w:rPr>
          <w:rStyle w:val="7"/>
          <w:rFonts w:hint="eastAsia" w:ascii="等线" w:hAnsi="宋体" w:eastAsia="等线" w:cs="Arial"/>
          <w:sz w:val="22"/>
          <w:szCs w:val="22"/>
          <w:lang w:eastAsia="zh-CN"/>
        </w:rPr>
        <w:t>（二）机构设置</w:t>
      </w:r>
      <w:r>
        <w:rPr>
          <w:rStyle w:val="7"/>
          <w:rFonts w:hint="eastAsia" w:ascii="等线" w:hAnsi="宋体" w:eastAsia="等线" w:cs="Arial"/>
          <w:sz w:val="22"/>
          <w:szCs w:val="22"/>
          <w:lang w:val="en-US"/>
        </w:rPr>
        <w:t>............................ .........................(</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jc w:val="both"/>
      </w:pPr>
      <w:r>
        <w:rPr>
          <w:rStyle w:val="7"/>
          <w:rFonts w:hint="eastAsia" w:ascii="等线" w:hAnsi="宋体" w:eastAsia="等线" w:cs="Arial"/>
          <w:sz w:val="22"/>
          <w:szCs w:val="22"/>
          <w:lang w:eastAsia="zh-CN"/>
        </w:rPr>
        <w:t>二、</w:t>
      </w:r>
      <w:r>
        <w:rPr>
          <w:rStyle w:val="7"/>
          <w:rFonts w:hint="eastAsia" w:ascii="等线" w:hAnsi="宋体" w:eastAsia="等线" w:cs="Arial"/>
          <w:sz w:val="22"/>
          <w:szCs w:val="22"/>
          <w:lang w:val="en-US"/>
        </w:rPr>
        <w:t>2020</w:t>
      </w:r>
      <w:r>
        <w:rPr>
          <w:rStyle w:val="7"/>
          <w:rFonts w:hint="eastAsia" w:ascii="等线" w:hAnsi="宋体" w:eastAsia="等线" w:cs="Arial"/>
          <w:sz w:val="22"/>
          <w:szCs w:val="22"/>
          <w:lang w:eastAsia="zh-CN"/>
        </w:rPr>
        <w:t>年度部门（单位）决算公开表</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jc w:val="both"/>
      </w:pPr>
      <w:r>
        <w:rPr>
          <w:rStyle w:val="7"/>
          <w:rFonts w:hint="eastAsia" w:ascii="等线" w:hAnsi="宋体" w:eastAsia="等线" w:cs="Arial"/>
          <w:sz w:val="22"/>
          <w:szCs w:val="22"/>
          <w:lang w:eastAsia="zh-CN"/>
        </w:rPr>
        <w:t>三、</w:t>
      </w:r>
      <w:r>
        <w:rPr>
          <w:rStyle w:val="7"/>
          <w:rFonts w:hint="eastAsia" w:ascii="等线" w:hAnsi="宋体" w:eastAsia="等线" w:cs="Arial"/>
          <w:sz w:val="22"/>
          <w:szCs w:val="22"/>
          <w:lang w:val="en-US"/>
        </w:rPr>
        <w:t>2020</w:t>
      </w:r>
      <w:r>
        <w:rPr>
          <w:rStyle w:val="7"/>
          <w:rFonts w:hint="eastAsia" w:ascii="等线" w:hAnsi="宋体" w:eastAsia="等线" w:cs="Arial"/>
          <w:sz w:val="22"/>
          <w:szCs w:val="22"/>
          <w:lang w:eastAsia="zh-CN"/>
        </w:rPr>
        <w:t>年度部门（单位）决算情况说明</w:t>
      </w:r>
      <w:r>
        <w:rPr>
          <w:rStyle w:val="7"/>
          <w:rFonts w:hint="eastAsia" w:ascii="等线" w:hAnsi="宋体" w:eastAsia="等线" w:cs="Arial"/>
          <w:sz w:val="22"/>
          <w:szCs w:val="22"/>
          <w:lang w:val="en-US"/>
        </w:rPr>
        <w:t>........ ................. .........(</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jc w:val="both"/>
      </w:pPr>
      <w:r>
        <w:rPr>
          <w:rStyle w:val="7"/>
          <w:rFonts w:hint="eastAsia" w:ascii="等线" w:hAnsi="宋体" w:eastAsia="等线" w:cs="Arial"/>
          <w:sz w:val="22"/>
          <w:szCs w:val="22"/>
          <w:lang w:eastAsia="zh-CN"/>
        </w:rPr>
        <w:t>（一）收入支出决算总体情况说明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jc w:val="both"/>
      </w:pPr>
      <w:r>
        <w:rPr>
          <w:rStyle w:val="7"/>
          <w:rFonts w:hint="eastAsia" w:ascii="等线" w:hAnsi="宋体" w:eastAsia="等线" w:cs="Arial"/>
          <w:sz w:val="22"/>
          <w:szCs w:val="22"/>
          <w:lang w:eastAsia="zh-CN"/>
        </w:rPr>
        <w:t>（二）收入决算情况说明</w:t>
      </w:r>
      <w:r>
        <w:rPr>
          <w:rStyle w:val="7"/>
          <w:rFonts w:hint="eastAsia" w:ascii="等线" w:hAnsi="宋体" w:eastAsia="等线" w:cs="Arial"/>
          <w:sz w:val="22"/>
          <w:szCs w:val="22"/>
          <w:lang w:val="en-US"/>
        </w:rPr>
        <w:t>.............................. ....................(</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jc w:val="both"/>
      </w:pPr>
      <w:r>
        <w:rPr>
          <w:rStyle w:val="7"/>
          <w:rFonts w:hint="eastAsia" w:ascii="等线" w:hAnsi="宋体" w:eastAsia="等线" w:cs="Arial"/>
          <w:sz w:val="22"/>
          <w:szCs w:val="22"/>
          <w:lang w:eastAsia="zh-CN"/>
        </w:rPr>
        <w:t>（三）支出决算情况说明</w:t>
      </w:r>
      <w:r>
        <w:rPr>
          <w:rStyle w:val="7"/>
          <w:rFonts w:hint="eastAsia" w:ascii="等线" w:hAnsi="宋体" w:eastAsia="等线" w:cs="Arial"/>
          <w:sz w:val="22"/>
          <w:szCs w:val="22"/>
          <w:lang w:val="en-US"/>
        </w:rPr>
        <w:t>............................. .....................(</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（四）财政拨款收入支出决算总体情况说明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（五）一般公共预算财政拨款支出决算情况说明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（六）一般公共预算财政拨款基本支出决算情况说明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（七）政府性基金预算财政拨款支出决算总体情况说明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（八）国有资本经营预算财政拨款支出决算总体情况说明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（九）一般公共预算财政拨款“三公”经费支出决算情况说明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（十）机关运行经费支出说明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（十一）政府采购支出说明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（十二）国有资产占有情况说明</w:t>
      </w:r>
      <w:r>
        <w:rPr>
          <w:rStyle w:val="7"/>
          <w:rFonts w:hint="eastAsia" w:ascii="等线" w:hAnsi="宋体" w:eastAsia="等线" w:cs="Arial"/>
          <w:sz w:val="22"/>
          <w:szCs w:val="22"/>
          <w:lang w:val="en-US"/>
        </w:rPr>
        <w:t>............................... .............(</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（十三）预算绩效情况说明</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rPr>
          <w:rFonts w:hint="eastAsia" w:ascii="等线" w:hAnsi="宋体" w:eastAsia="等线" w:cs="Arial"/>
          <w:sz w:val="22"/>
          <w:szCs w:val="22"/>
          <w:lang w:val="en-US"/>
        </w:rPr>
      </w:pPr>
      <w:r>
        <w:rPr>
          <w:rStyle w:val="7"/>
          <w:rFonts w:hint="eastAsia" w:ascii="等线" w:hAnsi="宋体" w:eastAsia="等线" w:cs="Arial"/>
          <w:sz w:val="22"/>
          <w:szCs w:val="22"/>
          <w:lang w:eastAsia="zh-CN"/>
        </w:rPr>
        <w:t>四、名词解释</w:t>
      </w:r>
      <w:r>
        <w:rPr>
          <w:rStyle w:val="7"/>
          <w:rFonts w:hint="eastAsia" w:ascii="等线" w:hAnsi="宋体" w:eastAsia="等线" w:cs="Arial"/>
          <w:sz w:val="22"/>
          <w:szCs w:val="22"/>
          <w:lang w:val="en-US"/>
        </w:rPr>
        <w:t>............................................................(</w:t>
      </w:r>
      <w:r>
        <w:rPr>
          <w:rStyle w:val="7"/>
          <w:rFonts w:hint="eastAsia" w:ascii="等线" w:eastAsia="等线" w:cs="Arial"/>
          <w:sz w:val="22"/>
          <w:szCs w:val="22"/>
          <w:lang w:val="en-US" w:eastAsia="zh-CN"/>
        </w:rPr>
        <w:t>1</w:t>
      </w:r>
      <w:r>
        <w:rPr>
          <w:rStyle w:val="7"/>
          <w:rFonts w:hint="eastAsia" w:ascii="等线" w:hAnsi="宋体" w:eastAsia="等线" w:cs="Arial"/>
          <w:sz w:val="22"/>
          <w:szCs w:val="22"/>
          <w:lang w:val="en-US"/>
        </w:rPr>
        <w:t>)</w:t>
      </w:r>
    </w:p>
    <w:p>
      <w:pPr>
        <w:spacing w:line="600" w:lineRule="atLeast"/>
        <w:ind w:firstLine="640"/>
        <w:jc w:val="both"/>
        <w:rPr>
          <w:rStyle w:val="7"/>
          <w:rFonts w:hint="eastAsia" w:ascii="黑体" w:hAnsi="黑体" w:eastAsia="黑体" w:cs="Arial"/>
          <w:sz w:val="32"/>
          <w:szCs w:val="32"/>
        </w:rPr>
      </w:pPr>
    </w:p>
    <w:p>
      <w:pPr>
        <w:spacing w:line="600" w:lineRule="atLeast"/>
        <w:ind w:firstLine="640"/>
        <w:jc w:val="both"/>
      </w:pPr>
      <w:r>
        <w:rPr>
          <w:rStyle w:val="7"/>
          <w:rFonts w:hint="eastAsia" w:ascii="黑体" w:hAnsi="黑体" w:eastAsia="黑体" w:cs="Arial"/>
          <w:sz w:val="32"/>
          <w:szCs w:val="32"/>
        </w:rPr>
        <w:t>一、概况</w:t>
      </w:r>
    </w:p>
    <w:p>
      <w:pPr>
        <w:spacing w:line="600" w:lineRule="atLeast"/>
        <w:ind w:firstLine="640"/>
        <w:jc w:val="both"/>
      </w:pPr>
      <w:r>
        <w:rPr>
          <w:rStyle w:val="7"/>
          <w:rFonts w:hint="eastAsia" w:ascii="楷体" w:hAnsi="楷体" w:eastAsia="楷体" w:cs="Arial"/>
          <w:sz w:val="32"/>
          <w:szCs w:val="32"/>
        </w:rPr>
        <w:t>（一）部门职责</w:t>
      </w:r>
    </w:p>
    <w:p>
      <w:pPr>
        <w:spacing w:line="600" w:lineRule="atLeast"/>
        <w:ind w:firstLine="640"/>
        <w:jc w:val="both"/>
      </w:pPr>
      <w:r>
        <w:rPr>
          <w:rFonts w:hint="eastAsia" w:ascii="仿宋" w:hAnsi="仿宋" w:eastAsia="仿宋" w:cs="Arial"/>
          <w:sz w:val="32"/>
          <w:szCs w:val="32"/>
        </w:rPr>
        <w:t>苍南县政协是参与本县的政治、经济和社会活动，履行政治协商、民主监督、参政议政职能；下设“十委一办一中心”：办公室、提案工作委员会、经济发展委员会、社会与法制委员会、城乡建设和资源环境委员会、文化文史和学习委员会、教科卫体委员会、委员工作委员会、港澳台侨委员会、农业和农村工作委员会、民族宗教委、政协办信息中心。</w:t>
      </w:r>
    </w:p>
    <w:p>
      <w:pPr>
        <w:spacing w:line="600" w:lineRule="atLeast"/>
        <w:ind w:firstLine="640"/>
        <w:jc w:val="both"/>
      </w:pPr>
      <w:r>
        <w:rPr>
          <w:rStyle w:val="7"/>
          <w:rFonts w:hint="eastAsia" w:ascii="楷体" w:hAnsi="楷体" w:eastAsia="楷体" w:cs="Arial"/>
          <w:sz w:val="32"/>
          <w:szCs w:val="32"/>
        </w:rPr>
        <w:t>（二）机构设置</w:t>
      </w:r>
    </w:p>
    <w:p>
      <w:pPr>
        <w:pStyle w:val="4"/>
        <w:shd w:val="clear" w:color="auto" w:fill="FFFFFF"/>
        <w:spacing w:before="0" w:beforeAutospacing="0" w:after="0" w:afterAutospacing="0" w:line="670" w:lineRule="atLeast"/>
        <w:ind w:firstLine="720"/>
        <w:jc w:val="both"/>
      </w:pPr>
      <w:r>
        <w:rPr>
          <w:rFonts w:hint="eastAsia" w:ascii="仿宋" w:hAnsi="仿宋" w:eastAsia="仿宋" w:cs="Arial"/>
          <w:sz w:val="32"/>
          <w:szCs w:val="32"/>
        </w:rPr>
        <w:t>从预算单位构成看，苍南县政协部门决算包括：苍南县政协本级决算。</w:t>
      </w:r>
    </w:p>
    <w:p>
      <w:pPr>
        <w:pStyle w:val="4"/>
        <w:shd w:val="clear" w:color="auto" w:fill="FFFFFF"/>
        <w:spacing w:before="0" w:beforeAutospacing="0" w:after="0" w:afterAutospacing="0" w:line="670" w:lineRule="atLeast"/>
        <w:ind w:firstLine="720"/>
        <w:jc w:val="both"/>
      </w:pPr>
      <w:r>
        <w:rPr>
          <w:rFonts w:hint="eastAsia" w:ascii="仿宋" w:hAnsi="仿宋" w:eastAsia="仿宋" w:cs="Arial"/>
          <w:sz w:val="32"/>
          <w:szCs w:val="32"/>
        </w:rPr>
        <w:t>纳入苍南县政协20</w:t>
      </w:r>
      <w:r>
        <w:rPr>
          <w:rFonts w:hint="eastAsia" w:ascii="仿宋" w:hAnsi="仿宋" w:eastAsia="仿宋" w:cs="Arial"/>
          <w:sz w:val="32"/>
          <w:szCs w:val="32"/>
          <w:lang w:val="en-US" w:eastAsia="zh-CN"/>
        </w:rPr>
        <w:t>20</w:t>
      </w:r>
      <w:r>
        <w:rPr>
          <w:rFonts w:hint="eastAsia" w:ascii="仿宋" w:hAnsi="仿宋" w:eastAsia="仿宋" w:cs="Arial"/>
          <w:sz w:val="32"/>
          <w:szCs w:val="32"/>
        </w:rPr>
        <w:t>年度部门决算编制范围的二级预算单位包括：无</w:t>
      </w:r>
    </w:p>
    <w:p>
      <w:pPr>
        <w:spacing w:line="600" w:lineRule="atLeast"/>
        <w:ind w:firstLine="640"/>
        <w:jc w:val="both"/>
      </w:pPr>
      <w:r>
        <w:rPr>
          <w:rStyle w:val="7"/>
          <w:rFonts w:hint="eastAsia" w:ascii="黑体" w:hAnsi="黑体" w:eastAsia="黑体" w:cs="Arial"/>
          <w:sz w:val="32"/>
          <w:szCs w:val="32"/>
        </w:rPr>
        <w:t>二、2020年度部门决算公开表</w:t>
      </w:r>
    </w:p>
    <w:p>
      <w:pPr>
        <w:spacing w:line="600" w:lineRule="atLeast"/>
        <w:ind w:firstLine="640"/>
        <w:jc w:val="both"/>
      </w:pPr>
      <w:r>
        <w:rPr>
          <w:rFonts w:hint="eastAsia" w:ascii="仿宋" w:hAnsi="仿宋" w:eastAsia="仿宋" w:cs="Arial"/>
          <w:sz w:val="32"/>
          <w:szCs w:val="32"/>
        </w:rPr>
        <w:t>详见附表。</w:t>
      </w:r>
    </w:p>
    <w:p>
      <w:pPr>
        <w:spacing w:line="600" w:lineRule="atLeast"/>
        <w:ind w:firstLine="640"/>
        <w:jc w:val="both"/>
      </w:pPr>
      <w:r>
        <w:rPr>
          <w:rStyle w:val="7"/>
          <w:rFonts w:hint="eastAsia" w:ascii="黑体" w:hAnsi="黑体" w:eastAsia="黑体" w:cs="Arial"/>
          <w:sz w:val="32"/>
          <w:szCs w:val="32"/>
        </w:rPr>
        <w:t>三、2020年度部门决算情况说明</w:t>
      </w:r>
    </w:p>
    <w:p>
      <w:pPr>
        <w:spacing w:line="600" w:lineRule="atLeast"/>
        <w:ind w:firstLine="640"/>
        <w:jc w:val="both"/>
      </w:pPr>
      <w:r>
        <w:rPr>
          <w:rStyle w:val="7"/>
          <w:rFonts w:hint="eastAsia" w:ascii="楷体" w:hAnsi="楷体" w:eastAsia="楷体" w:cs="Arial"/>
          <w:sz w:val="32"/>
          <w:szCs w:val="32"/>
        </w:rPr>
        <w:t>（一）收入支出决算总体情况说明</w:t>
      </w:r>
    </w:p>
    <w:p>
      <w:pPr>
        <w:spacing w:line="600" w:lineRule="atLeast"/>
        <w:ind w:firstLine="640"/>
        <w:jc w:val="both"/>
      </w:pPr>
      <w:r>
        <w:rPr>
          <w:rFonts w:hint="eastAsia" w:ascii="仿宋" w:hAnsi="仿宋" w:eastAsia="仿宋" w:cs="Arial"/>
          <w:sz w:val="32"/>
          <w:szCs w:val="32"/>
        </w:rPr>
        <w:t>2020年度收入总计1,275.81万元，支出总计1,275.81万元,与2019年度相比，各减少87.04万元，下降6.39%。主要原因是：疫情原因，政协大会会议时间缩短及活动开展减少。</w:t>
      </w:r>
    </w:p>
    <w:p>
      <w:pPr>
        <w:spacing w:line="600" w:lineRule="atLeast"/>
        <w:ind w:firstLine="640"/>
        <w:jc w:val="both"/>
      </w:pPr>
      <w:r>
        <w:rPr>
          <w:rStyle w:val="7"/>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cs="Arial"/>
          <w:sz w:val="32"/>
          <w:szCs w:val="32"/>
        </w:rPr>
        <w:t>本年收入合计1,275.81万元；包括财政拨款收入1,275.81万元（其中，一般公共预算1,275.81万元，政府性基金预算0万元,国有资本经营预算0万元），占收入合计100.00%；上级补助收入0万元，占收入合计0%；事业收入0万元，占收入合计0%；经营收入0万元，占收入合计0%；附属单位上缴收入0万元，占收入合计0%；其他收入0万元，占收入合计0%。</w:t>
      </w:r>
    </w:p>
    <w:p>
      <w:pPr>
        <w:spacing w:line="600" w:lineRule="atLeast"/>
        <w:ind w:firstLine="640"/>
        <w:jc w:val="both"/>
      </w:pPr>
      <w:r>
        <w:rPr>
          <w:rStyle w:val="7"/>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cs="Arial"/>
          <w:sz w:val="32"/>
          <w:szCs w:val="32"/>
        </w:rPr>
        <w:t>本年支出合计1,275.81万元，其中基本支出1,107.48万元，占86.81%；项目支出168.34万元，占13.19%；上缴上级支出0万元，占0%；经营支出0万元，占0%；对附属单位补助支出0万元，占0%。</w:t>
      </w:r>
    </w:p>
    <w:p>
      <w:pPr>
        <w:spacing w:line="600" w:lineRule="atLeast"/>
        <w:ind w:firstLine="640"/>
        <w:jc w:val="both"/>
      </w:pPr>
      <w:r>
        <w:rPr>
          <w:rStyle w:val="7"/>
          <w:rFonts w:hint="eastAsia" w:ascii="楷体" w:hAnsi="楷体" w:eastAsia="楷体" w:cs="Arial"/>
          <w:sz w:val="32"/>
          <w:szCs w:val="32"/>
        </w:rPr>
        <w:t>（四）财政拨款收入支出决算总体情况说明</w:t>
      </w:r>
    </w:p>
    <w:p>
      <w:pPr>
        <w:spacing w:line="600" w:lineRule="atLeast"/>
        <w:ind w:firstLine="640"/>
        <w:jc w:val="both"/>
        <w:rPr>
          <w:rFonts w:hint="eastAsia" w:ascii="仿宋" w:hAnsi="仿宋" w:eastAsia="仿宋" w:cs="Arial"/>
          <w:sz w:val="32"/>
          <w:szCs w:val="32"/>
          <w:lang w:eastAsia="zh-CN"/>
        </w:rPr>
      </w:pPr>
      <w:r>
        <w:rPr>
          <w:rFonts w:hint="eastAsia" w:ascii="仿宋" w:hAnsi="仿宋" w:eastAsia="仿宋" w:cs="Arial"/>
          <w:sz w:val="32"/>
          <w:szCs w:val="32"/>
        </w:rPr>
        <w:t>2020年度财政拨款收入总计1,275.81万元，支出总计1,275.81万元，与2019年相比，减少87.04万元，下降6.39%。主要原因是疫情原因，会议时间缩短及活动开展减少；财政拨款支出年初预算数1001.06万元，完成年初预算的</w:t>
      </w:r>
      <w:r>
        <w:rPr>
          <w:rFonts w:hint="eastAsia" w:ascii="仿宋" w:hAnsi="仿宋" w:eastAsia="仿宋" w:cs="Arial"/>
          <w:color w:val="000000" w:themeColor="text1"/>
          <w:sz w:val="32"/>
          <w:szCs w:val="32"/>
        </w:rPr>
        <w:t>127.45%</w:t>
      </w:r>
      <w:r>
        <w:rPr>
          <w:rFonts w:hint="eastAsia" w:ascii="仿宋" w:hAnsi="仿宋" w:eastAsia="仿宋" w:cs="Arial"/>
          <w:sz w:val="32"/>
          <w:szCs w:val="32"/>
        </w:rPr>
        <w:t>，主要原因是人员</w:t>
      </w:r>
      <w:r>
        <w:rPr>
          <w:rFonts w:hint="eastAsia" w:ascii="仿宋" w:hAnsi="仿宋" w:eastAsia="仿宋" w:cs="Arial"/>
          <w:sz w:val="32"/>
          <w:szCs w:val="32"/>
          <w:lang w:eastAsia="zh-CN"/>
        </w:rPr>
        <w:t>增加、文史资料编印等增加。</w:t>
      </w:r>
    </w:p>
    <w:p>
      <w:pPr>
        <w:spacing w:line="600" w:lineRule="atLeast"/>
        <w:ind w:firstLine="640"/>
        <w:jc w:val="both"/>
      </w:pPr>
      <w:r>
        <w:rPr>
          <w:rStyle w:val="7"/>
          <w:rFonts w:hint="eastAsia" w:ascii="楷体" w:hAnsi="楷体" w:eastAsia="楷体" w:cs="Arial"/>
          <w:sz w:val="32"/>
          <w:szCs w:val="32"/>
        </w:rPr>
        <w:t>（五）一般公共预算财政拨款支出决算情况说明</w:t>
      </w:r>
    </w:p>
    <w:p>
      <w:pPr>
        <w:spacing w:line="600" w:lineRule="atLeast"/>
        <w:ind w:firstLine="640"/>
        <w:jc w:val="both"/>
      </w:pPr>
      <w:r>
        <w:rPr>
          <w:rStyle w:val="7"/>
          <w:rFonts w:hint="eastAsia" w:ascii="仿宋" w:hAnsi="仿宋" w:eastAsia="仿宋" w:cs="Arial"/>
          <w:sz w:val="32"/>
          <w:szCs w:val="32"/>
        </w:rPr>
        <w:t>1.一般公共预算财政拨款支出决算总体情况。</w:t>
      </w:r>
    </w:p>
    <w:p>
      <w:pPr>
        <w:spacing w:line="600" w:lineRule="atLeast"/>
        <w:ind w:firstLine="640"/>
        <w:jc w:val="both"/>
      </w:pPr>
      <w:r>
        <w:rPr>
          <w:rFonts w:hint="eastAsia" w:ascii="仿宋" w:hAnsi="仿宋" w:eastAsia="仿宋" w:cs="Arial"/>
          <w:sz w:val="32"/>
          <w:szCs w:val="32"/>
        </w:rPr>
        <w:t>2020年度一般公共预算财政拨款支出1,275.81万元，占本年支出合计的100.00%。与2019年相比，一般公共预算财政拨款支出减少87.04万元，下降6.39%。主要原因是：疫情原因，政协大会会议时间缩短及活动开展减少。</w:t>
      </w:r>
    </w:p>
    <w:p>
      <w:pPr>
        <w:spacing w:line="600" w:lineRule="atLeast"/>
        <w:ind w:firstLine="640"/>
        <w:jc w:val="both"/>
      </w:pPr>
      <w:r>
        <w:rPr>
          <w:rStyle w:val="7"/>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2020年度一般公共预算财政拨款支出1,275.81万元，主要用于以下方面：一般公共服务（类）支出1,195.71万元，占93.72%；国防（类）支出0万元,占0%；公共安全（类）支出0万元,占0%；教育（类）支出0万元,占0%；科学技术（类）支出0万元,占0%；文化旅游体育与传媒（类）支出0万元,占0%；社会保障和就业（类）支出80.10万元,占6.28%；卫生健康（类）支出0万元,占0%；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spacing w:line="600" w:lineRule="atLeast"/>
        <w:ind w:firstLine="640"/>
        <w:jc w:val="both"/>
      </w:pPr>
      <w:r>
        <w:rPr>
          <w:rStyle w:val="7"/>
          <w:rFonts w:hint="eastAsia" w:ascii="仿宋" w:hAnsi="仿宋" w:eastAsia="仿宋" w:cs="Arial"/>
          <w:sz w:val="32"/>
          <w:szCs w:val="32"/>
        </w:rPr>
        <w:t>3.一般公共预算财政拨款支出决算具体情况。</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2020年度一般公共预算财政拨款支出年初预算为1001.06万元，支出决算为1,275.81万元,完成年初预算的</w:t>
      </w:r>
      <w:r>
        <w:rPr>
          <w:rFonts w:hint="eastAsia" w:ascii="仿宋" w:hAnsi="仿宋" w:eastAsia="仿宋" w:cs="Arial"/>
          <w:color w:val="000000" w:themeColor="text1"/>
          <w:sz w:val="32"/>
          <w:szCs w:val="32"/>
        </w:rPr>
        <w:t>127.45%</w:t>
      </w:r>
      <w:r>
        <w:rPr>
          <w:rFonts w:hint="eastAsia" w:ascii="仿宋" w:hAnsi="仿宋" w:eastAsia="仿宋" w:cs="Arial"/>
          <w:sz w:val="32"/>
          <w:szCs w:val="32"/>
        </w:rPr>
        <w:t>，主要原因是人员</w:t>
      </w:r>
      <w:r>
        <w:rPr>
          <w:rFonts w:hint="eastAsia" w:ascii="仿宋" w:hAnsi="仿宋" w:eastAsia="仿宋" w:cs="Arial"/>
          <w:sz w:val="32"/>
          <w:szCs w:val="32"/>
          <w:lang w:eastAsia="zh-CN"/>
        </w:rPr>
        <w:t>增加、文史资料编印等增加</w:t>
      </w:r>
      <w:r>
        <w:rPr>
          <w:rFonts w:hint="eastAsia" w:ascii="仿宋" w:hAnsi="仿宋" w:eastAsia="仿宋" w:cs="Arial"/>
          <w:sz w:val="32"/>
          <w:szCs w:val="32"/>
        </w:rPr>
        <w:t>。其中：</w:t>
      </w:r>
    </w:p>
    <w:p>
      <w:pPr>
        <w:spacing w:line="600" w:lineRule="atLeast"/>
        <w:ind w:firstLine="640"/>
        <w:jc w:val="both"/>
      </w:pPr>
      <w:r>
        <w:rPr>
          <w:rFonts w:hint="eastAsia" w:ascii="仿宋" w:hAnsi="仿宋" w:eastAsia="仿宋" w:cs="Arial"/>
          <w:sz w:val="32"/>
          <w:szCs w:val="32"/>
        </w:rPr>
        <w:t>一般公共服务支出（类）政协事务（款）行政运行（项）。年初预算为682.75万元，支出决算为965.43万元，完成年初预算的</w:t>
      </w:r>
      <w:r>
        <w:rPr>
          <w:rFonts w:hint="eastAsia" w:ascii="仿宋" w:hAnsi="仿宋" w:eastAsia="仿宋" w:cs="Arial"/>
          <w:color w:val="000000" w:themeColor="text1"/>
          <w:sz w:val="32"/>
          <w:szCs w:val="32"/>
        </w:rPr>
        <w:t>141.03%</w:t>
      </w:r>
      <w:r>
        <w:rPr>
          <w:rFonts w:hint="eastAsia" w:ascii="仿宋" w:hAnsi="仿宋" w:eastAsia="仿宋" w:cs="Arial"/>
          <w:sz w:val="32"/>
          <w:szCs w:val="32"/>
        </w:rPr>
        <w:t>，决算数大于预算数的主要原因人员增加。</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一般公共服务支出（类）政协事务（款）一般行政管理事务（项）。年初预算为69.00万元，支出决算为</w:t>
      </w:r>
      <w:r>
        <w:rPr>
          <w:rFonts w:ascii="仿宋" w:hAnsi="仿宋" w:eastAsia="仿宋" w:cs="Arial"/>
          <w:sz w:val="32"/>
          <w:szCs w:val="32"/>
        </w:rPr>
        <w:t>78</w:t>
      </w:r>
      <w:r>
        <w:rPr>
          <w:rFonts w:hint="eastAsia" w:ascii="仿宋" w:hAnsi="仿宋" w:eastAsia="仿宋" w:cs="Arial"/>
          <w:sz w:val="32"/>
          <w:szCs w:val="32"/>
        </w:rPr>
        <w:t>.</w:t>
      </w:r>
      <w:r>
        <w:rPr>
          <w:rFonts w:ascii="仿宋" w:hAnsi="仿宋" w:eastAsia="仿宋" w:cs="Arial"/>
          <w:sz w:val="32"/>
          <w:szCs w:val="32"/>
        </w:rPr>
        <w:t>19</w:t>
      </w:r>
      <w:r>
        <w:rPr>
          <w:rFonts w:hint="eastAsia" w:ascii="仿宋" w:hAnsi="仿宋" w:eastAsia="仿宋" w:cs="Arial"/>
          <w:sz w:val="32"/>
          <w:szCs w:val="32"/>
        </w:rPr>
        <w:t>万元，完成年初预算的</w:t>
      </w:r>
      <w:r>
        <w:rPr>
          <w:rFonts w:hint="eastAsia" w:ascii="仿宋" w:hAnsi="仿宋" w:eastAsia="仿宋" w:cs="Arial"/>
          <w:color w:val="000000" w:themeColor="text1"/>
          <w:sz w:val="32"/>
          <w:szCs w:val="32"/>
        </w:rPr>
        <w:t>113.32</w:t>
      </w:r>
      <w:r>
        <w:rPr>
          <w:rFonts w:hint="eastAsia" w:ascii="仿宋" w:hAnsi="仿宋" w:eastAsia="仿宋" w:cs="Arial"/>
          <w:sz w:val="32"/>
          <w:szCs w:val="32"/>
        </w:rPr>
        <w:t>%，决算数大于预算数的主要原因</w:t>
      </w:r>
      <w:r>
        <w:rPr>
          <w:rFonts w:hint="eastAsia" w:ascii="仿宋" w:hAnsi="仿宋" w:eastAsia="仿宋" w:cs="Arial"/>
          <w:color w:val="000000" w:themeColor="text1"/>
          <w:sz w:val="32"/>
          <w:szCs w:val="32"/>
        </w:rPr>
        <w:t>文史资料编印经费追加</w:t>
      </w:r>
      <w:r>
        <w:rPr>
          <w:rFonts w:hint="eastAsia" w:ascii="仿宋" w:hAnsi="仿宋" w:eastAsia="仿宋" w:cs="Arial"/>
          <w:sz w:val="32"/>
          <w:szCs w:val="32"/>
        </w:rPr>
        <w:t>。</w:t>
      </w:r>
    </w:p>
    <w:p>
      <w:pPr>
        <w:spacing w:line="600" w:lineRule="atLeast"/>
        <w:ind w:firstLine="640"/>
        <w:jc w:val="both"/>
        <w:rPr>
          <w:rFonts w:ascii="仿宋" w:hAnsi="仿宋" w:eastAsia="仿宋" w:cs="Arial"/>
          <w:color w:val="000000" w:themeColor="text1"/>
          <w:sz w:val="32"/>
          <w:szCs w:val="32"/>
        </w:rPr>
      </w:pPr>
      <w:r>
        <w:rPr>
          <w:rFonts w:hint="eastAsia" w:ascii="仿宋" w:hAnsi="仿宋" w:eastAsia="仿宋" w:cs="Arial"/>
          <w:sz w:val="32"/>
          <w:szCs w:val="32"/>
        </w:rPr>
        <w:t>一般公共服务支出（类）政协事务（款）政协会议（项）。年初预算为110.00万元，支出决算为</w:t>
      </w:r>
      <w:r>
        <w:rPr>
          <w:rFonts w:ascii="仿宋" w:hAnsi="仿宋" w:eastAsia="仿宋" w:cs="Arial"/>
          <w:sz w:val="32"/>
          <w:szCs w:val="32"/>
        </w:rPr>
        <w:t>80</w:t>
      </w:r>
      <w:r>
        <w:rPr>
          <w:rFonts w:hint="eastAsia" w:ascii="仿宋" w:hAnsi="仿宋" w:eastAsia="仿宋" w:cs="Arial"/>
          <w:sz w:val="32"/>
          <w:szCs w:val="32"/>
        </w:rPr>
        <w:t>.</w:t>
      </w:r>
      <w:r>
        <w:rPr>
          <w:rFonts w:ascii="仿宋" w:hAnsi="仿宋" w:eastAsia="仿宋" w:cs="Arial"/>
          <w:sz w:val="32"/>
          <w:szCs w:val="32"/>
        </w:rPr>
        <w:t>14</w:t>
      </w:r>
      <w:r>
        <w:rPr>
          <w:rFonts w:hint="eastAsia" w:ascii="仿宋" w:hAnsi="仿宋" w:eastAsia="仿宋" w:cs="Arial"/>
          <w:sz w:val="32"/>
          <w:szCs w:val="32"/>
        </w:rPr>
        <w:t>万元，完成年初预算的</w:t>
      </w:r>
      <w:r>
        <w:rPr>
          <w:rFonts w:hint="eastAsia" w:ascii="仿宋" w:hAnsi="仿宋" w:eastAsia="仿宋" w:cs="Arial"/>
          <w:color w:val="000000" w:themeColor="text1"/>
          <w:sz w:val="32"/>
          <w:szCs w:val="32"/>
        </w:rPr>
        <w:t>72.85%</w:t>
      </w:r>
      <w:r>
        <w:rPr>
          <w:rFonts w:hint="eastAsia" w:ascii="仿宋" w:hAnsi="仿宋" w:eastAsia="仿宋" w:cs="Arial"/>
          <w:sz w:val="32"/>
          <w:szCs w:val="32"/>
        </w:rPr>
        <w:t>，决算数小于预算数的主要原因</w:t>
      </w:r>
      <w:r>
        <w:rPr>
          <w:rFonts w:hint="eastAsia" w:ascii="仿宋" w:hAnsi="仿宋" w:eastAsia="仿宋" w:cs="Arial"/>
          <w:color w:val="000000" w:themeColor="text1"/>
          <w:sz w:val="32"/>
          <w:szCs w:val="32"/>
        </w:rPr>
        <w:t>受疫情影响大会会议时间减少，参会人员减少。</w:t>
      </w:r>
    </w:p>
    <w:p>
      <w:pPr>
        <w:spacing w:line="600" w:lineRule="atLeast"/>
        <w:ind w:firstLine="640"/>
        <w:jc w:val="both"/>
        <w:rPr>
          <w:rFonts w:ascii="仿宋" w:hAnsi="仿宋" w:eastAsia="仿宋" w:cs="Arial"/>
          <w:sz w:val="32"/>
          <w:szCs w:val="32"/>
        </w:rPr>
      </w:pPr>
      <w:r>
        <w:rPr>
          <w:rFonts w:hint="eastAsia" w:ascii="仿宋" w:hAnsi="仿宋" w:eastAsia="仿宋" w:cs="Arial"/>
          <w:color w:val="000000" w:themeColor="text1"/>
          <w:sz w:val="32"/>
          <w:szCs w:val="32"/>
        </w:rPr>
        <w:t>一般公共服务支出（类）政协事务（款）委员视察（项）。</w:t>
      </w:r>
      <w:r>
        <w:rPr>
          <w:rFonts w:hint="eastAsia" w:ascii="仿宋" w:hAnsi="仿宋" w:eastAsia="仿宋" w:cs="Arial"/>
          <w:sz w:val="32"/>
          <w:szCs w:val="32"/>
        </w:rPr>
        <w:t>年初预算为10</w:t>
      </w:r>
      <w:r>
        <w:rPr>
          <w:rFonts w:hint="eastAsia" w:ascii="仿宋" w:hAnsi="仿宋" w:eastAsia="仿宋" w:cs="Arial"/>
          <w:sz w:val="32"/>
          <w:szCs w:val="32"/>
          <w:lang w:val="en-US" w:eastAsia="zh-CN"/>
        </w:rPr>
        <w:t>.00</w:t>
      </w:r>
      <w:r>
        <w:rPr>
          <w:rFonts w:hint="eastAsia" w:ascii="仿宋" w:hAnsi="仿宋" w:eastAsia="仿宋" w:cs="Arial"/>
          <w:sz w:val="32"/>
          <w:szCs w:val="32"/>
        </w:rPr>
        <w:t>万元，支出决算为10</w:t>
      </w:r>
      <w:r>
        <w:rPr>
          <w:rFonts w:hint="eastAsia" w:ascii="仿宋" w:hAnsi="仿宋" w:eastAsia="仿宋" w:cs="Arial"/>
          <w:sz w:val="32"/>
          <w:szCs w:val="32"/>
          <w:lang w:val="en-US" w:eastAsia="zh-CN"/>
        </w:rPr>
        <w:t>.00</w:t>
      </w:r>
      <w:r>
        <w:rPr>
          <w:rFonts w:hint="eastAsia" w:ascii="仿宋" w:hAnsi="仿宋" w:eastAsia="仿宋" w:cs="Arial"/>
          <w:sz w:val="32"/>
          <w:szCs w:val="32"/>
        </w:rPr>
        <w:t>万元，完成年初预算的100</w:t>
      </w:r>
      <w:r>
        <w:rPr>
          <w:rFonts w:hint="eastAsia" w:ascii="仿宋" w:hAnsi="仿宋" w:eastAsia="仿宋" w:cs="Arial"/>
          <w:sz w:val="32"/>
          <w:szCs w:val="32"/>
          <w:lang w:val="en-US" w:eastAsia="zh-CN"/>
        </w:rPr>
        <w:t>.00</w:t>
      </w:r>
      <w:r>
        <w:rPr>
          <w:rFonts w:hint="eastAsia" w:ascii="仿宋" w:hAnsi="仿宋" w:eastAsia="仿宋" w:cs="Arial"/>
          <w:sz w:val="32"/>
          <w:szCs w:val="32"/>
        </w:rPr>
        <w:t>%，决算数与预算数持平。</w:t>
      </w:r>
    </w:p>
    <w:p>
      <w:pPr>
        <w:spacing w:line="600" w:lineRule="atLeast"/>
        <w:ind w:firstLine="640"/>
        <w:jc w:val="both"/>
        <w:rPr>
          <w:rFonts w:ascii="仿宋" w:hAnsi="仿宋" w:eastAsia="仿宋" w:cs="Arial"/>
          <w:sz w:val="32"/>
          <w:szCs w:val="32"/>
        </w:rPr>
      </w:pPr>
      <w:r>
        <w:rPr>
          <w:rFonts w:hint="eastAsia" w:ascii="仿宋" w:hAnsi="仿宋" w:eastAsia="仿宋" w:cs="Arial"/>
          <w:color w:val="000000" w:themeColor="text1"/>
          <w:sz w:val="32"/>
          <w:szCs w:val="32"/>
        </w:rPr>
        <w:t>一般公共服务支出（类）政协事务（款）事业运行（项）。</w:t>
      </w:r>
      <w:r>
        <w:rPr>
          <w:rFonts w:hint="eastAsia" w:ascii="仿宋" w:hAnsi="仿宋" w:eastAsia="仿宋" w:cs="Arial"/>
          <w:sz w:val="32"/>
          <w:szCs w:val="32"/>
        </w:rPr>
        <w:t>年初预算为48.21万元，支出决算为</w:t>
      </w:r>
      <w:r>
        <w:rPr>
          <w:rFonts w:ascii="仿宋" w:hAnsi="仿宋" w:eastAsia="仿宋" w:cs="Arial"/>
          <w:sz w:val="32"/>
          <w:szCs w:val="32"/>
        </w:rPr>
        <w:t>61</w:t>
      </w:r>
      <w:r>
        <w:rPr>
          <w:rFonts w:hint="eastAsia" w:ascii="仿宋" w:hAnsi="仿宋" w:eastAsia="仿宋" w:cs="Arial"/>
          <w:sz w:val="32"/>
          <w:szCs w:val="32"/>
        </w:rPr>
        <w:t>.</w:t>
      </w:r>
      <w:r>
        <w:rPr>
          <w:rFonts w:ascii="仿宋" w:hAnsi="仿宋" w:eastAsia="仿宋" w:cs="Arial"/>
          <w:sz w:val="32"/>
          <w:szCs w:val="32"/>
        </w:rPr>
        <w:t>9</w:t>
      </w:r>
      <w:r>
        <w:rPr>
          <w:rFonts w:hint="eastAsia" w:ascii="仿宋" w:hAnsi="仿宋" w:eastAsia="仿宋" w:cs="Arial"/>
          <w:sz w:val="32"/>
          <w:szCs w:val="32"/>
        </w:rPr>
        <w:t>4万元，完成年初预算</w:t>
      </w:r>
      <w:r>
        <w:rPr>
          <w:rFonts w:hint="eastAsia" w:ascii="仿宋" w:hAnsi="仿宋" w:eastAsia="仿宋" w:cs="Arial"/>
          <w:color w:val="000000" w:themeColor="text1"/>
          <w:sz w:val="32"/>
          <w:szCs w:val="32"/>
        </w:rPr>
        <w:t>的128.48%</w:t>
      </w:r>
      <w:r>
        <w:rPr>
          <w:rFonts w:hint="eastAsia" w:ascii="仿宋" w:hAnsi="仿宋" w:eastAsia="仿宋" w:cs="Arial"/>
          <w:sz w:val="32"/>
          <w:szCs w:val="32"/>
        </w:rPr>
        <w:t>，决算数大于预算数的主要原因人员经费增加。</w:t>
      </w:r>
    </w:p>
    <w:p>
      <w:pPr>
        <w:spacing w:line="600" w:lineRule="atLeast"/>
        <w:ind w:firstLine="640"/>
        <w:jc w:val="both"/>
        <w:rPr>
          <w:rFonts w:ascii="仿宋" w:hAnsi="仿宋" w:eastAsia="仿宋" w:cs="Arial"/>
          <w:sz w:val="32"/>
          <w:szCs w:val="32"/>
        </w:rPr>
      </w:pPr>
      <w:r>
        <w:rPr>
          <w:rFonts w:hint="eastAsia" w:ascii="仿宋" w:hAnsi="仿宋" w:eastAsia="仿宋" w:cs="Arial"/>
          <w:color w:val="000000" w:themeColor="text1"/>
          <w:sz w:val="32"/>
          <w:szCs w:val="32"/>
        </w:rPr>
        <w:t>社会保障和就业支出（类）</w:t>
      </w:r>
      <w:r>
        <w:rPr>
          <w:rFonts w:hint="eastAsia" w:ascii="仿宋" w:hAnsi="仿宋" w:eastAsia="仿宋" w:cs="Arial"/>
          <w:sz w:val="32"/>
          <w:szCs w:val="32"/>
        </w:rPr>
        <w:t>行政事业单位养老支出</w:t>
      </w:r>
      <w:r>
        <w:rPr>
          <w:rFonts w:hint="eastAsia" w:ascii="仿宋" w:hAnsi="仿宋" w:eastAsia="仿宋" w:cs="Arial"/>
          <w:color w:val="000000" w:themeColor="text1"/>
          <w:sz w:val="32"/>
          <w:szCs w:val="32"/>
        </w:rPr>
        <w:t>（款）机关事业单位基本养老保险缴费支出（项）。</w:t>
      </w:r>
      <w:r>
        <w:rPr>
          <w:rFonts w:hint="eastAsia" w:ascii="仿宋" w:hAnsi="仿宋" w:eastAsia="仿宋" w:cs="Arial"/>
          <w:sz w:val="32"/>
          <w:szCs w:val="32"/>
        </w:rPr>
        <w:t>年初预算为53.40万元，支出决算为</w:t>
      </w:r>
      <w:r>
        <w:rPr>
          <w:rFonts w:ascii="仿宋" w:hAnsi="仿宋" w:eastAsia="仿宋" w:cs="Arial"/>
          <w:color w:val="000000" w:themeColor="text1"/>
          <w:sz w:val="32"/>
          <w:szCs w:val="32"/>
        </w:rPr>
        <w:t>53</w:t>
      </w:r>
      <w:r>
        <w:rPr>
          <w:rFonts w:hint="eastAsia" w:ascii="仿宋" w:hAnsi="仿宋" w:eastAsia="仿宋" w:cs="Arial"/>
          <w:color w:val="000000" w:themeColor="text1"/>
          <w:sz w:val="32"/>
          <w:szCs w:val="32"/>
        </w:rPr>
        <w:t>.</w:t>
      </w:r>
      <w:r>
        <w:rPr>
          <w:rFonts w:ascii="仿宋" w:hAnsi="仿宋" w:eastAsia="仿宋" w:cs="Arial"/>
          <w:color w:val="000000" w:themeColor="text1"/>
          <w:sz w:val="32"/>
          <w:szCs w:val="32"/>
        </w:rPr>
        <w:t>40</w:t>
      </w:r>
      <w:r>
        <w:rPr>
          <w:rFonts w:hint="eastAsia" w:ascii="仿宋" w:hAnsi="仿宋" w:eastAsia="仿宋" w:cs="Arial"/>
          <w:sz w:val="32"/>
          <w:szCs w:val="32"/>
        </w:rPr>
        <w:t>万元，完成年初预算的100</w:t>
      </w:r>
      <w:r>
        <w:rPr>
          <w:rFonts w:hint="eastAsia" w:ascii="仿宋" w:hAnsi="仿宋" w:eastAsia="仿宋" w:cs="Arial"/>
          <w:sz w:val="32"/>
          <w:szCs w:val="32"/>
          <w:lang w:val="en-US" w:eastAsia="zh-CN"/>
        </w:rPr>
        <w:t>.00</w:t>
      </w:r>
      <w:r>
        <w:rPr>
          <w:rFonts w:hint="eastAsia" w:ascii="仿宋" w:hAnsi="仿宋" w:eastAsia="仿宋" w:cs="Arial"/>
          <w:sz w:val="32"/>
          <w:szCs w:val="32"/>
        </w:rPr>
        <w:t>%，决算数与预算数持平。</w:t>
      </w:r>
    </w:p>
    <w:p>
      <w:pPr>
        <w:spacing w:line="600" w:lineRule="atLeast"/>
        <w:ind w:firstLine="640" w:firstLineChars="200"/>
        <w:jc w:val="both"/>
        <w:rPr>
          <w:rFonts w:ascii="仿宋" w:hAnsi="仿宋" w:eastAsia="仿宋" w:cs="Arial"/>
          <w:sz w:val="32"/>
          <w:szCs w:val="32"/>
        </w:rPr>
      </w:pPr>
      <w:r>
        <w:rPr>
          <w:rFonts w:hint="eastAsia" w:ascii="仿宋" w:hAnsi="仿宋" w:eastAsia="仿宋" w:cs="Arial"/>
          <w:color w:val="000000" w:themeColor="text1"/>
          <w:sz w:val="32"/>
          <w:szCs w:val="32"/>
        </w:rPr>
        <w:t>社会保障和就业支出（类）行政事业单位养老支出（款）机关事业单位职业年金缴费支出（项）。</w:t>
      </w:r>
      <w:r>
        <w:rPr>
          <w:rFonts w:hint="eastAsia" w:ascii="仿宋" w:hAnsi="仿宋" w:eastAsia="仿宋" w:cs="Arial"/>
          <w:sz w:val="32"/>
          <w:szCs w:val="32"/>
        </w:rPr>
        <w:t>年初预算为26.70万元，支出决算为</w:t>
      </w:r>
      <w:r>
        <w:rPr>
          <w:rFonts w:hint="eastAsia" w:ascii="仿宋_GB2312" w:eastAsia="仿宋_GB2312"/>
          <w:color w:val="333333"/>
          <w:sz w:val="32"/>
          <w:szCs w:val="32"/>
        </w:rPr>
        <w:t>26.70</w:t>
      </w:r>
      <w:r>
        <w:rPr>
          <w:rFonts w:hint="eastAsia" w:ascii="仿宋" w:hAnsi="仿宋" w:eastAsia="仿宋" w:cs="Arial"/>
          <w:sz w:val="32"/>
          <w:szCs w:val="32"/>
        </w:rPr>
        <w:t>万元，完成年初预算的100</w:t>
      </w:r>
      <w:r>
        <w:rPr>
          <w:rFonts w:hint="eastAsia" w:ascii="仿宋" w:hAnsi="仿宋" w:eastAsia="仿宋" w:cs="Arial"/>
          <w:sz w:val="32"/>
          <w:szCs w:val="32"/>
          <w:lang w:val="en-US" w:eastAsia="zh-CN"/>
        </w:rPr>
        <w:t>.00</w:t>
      </w:r>
      <w:r>
        <w:rPr>
          <w:rFonts w:hint="eastAsia" w:ascii="仿宋" w:hAnsi="仿宋" w:eastAsia="仿宋" w:cs="Arial"/>
          <w:sz w:val="32"/>
          <w:szCs w:val="32"/>
        </w:rPr>
        <w:t>%，决算数与预算数持平。</w:t>
      </w:r>
    </w:p>
    <w:p>
      <w:pPr>
        <w:spacing w:line="600" w:lineRule="atLeast"/>
        <w:ind w:firstLine="640"/>
        <w:jc w:val="both"/>
      </w:pPr>
      <w:r>
        <w:rPr>
          <w:rStyle w:val="7"/>
          <w:rFonts w:hint="eastAsia" w:ascii="楷体" w:hAnsi="楷体" w:eastAsia="楷体" w:cs="Arial"/>
          <w:sz w:val="32"/>
          <w:szCs w:val="32"/>
        </w:rPr>
        <w:t>（六）一般公共预算财政拨款基本支出决算情况说明</w:t>
      </w:r>
    </w:p>
    <w:p>
      <w:pPr>
        <w:spacing w:line="600" w:lineRule="atLeast"/>
        <w:ind w:firstLine="640"/>
        <w:jc w:val="both"/>
      </w:pPr>
      <w:r>
        <w:rPr>
          <w:rFonts w:hint="eastAsia" w:ascii="仿宋" w:hAnsi="仿宋" w:eastAsia="仿宋" w:cs="Arial"/>
          <w:sz w:val="32"/>
          <w:szCs w:val="32"/>
        </w:rPr>
        <w:t>2020年度一般公共预算财政拨款基本支出1,107.48万元，其中：</w:t>
      </w:r>
      <w:r>
        <w:rPr>
          <w:rFonts w:hint="eastAsia"/>
        </w:rPr>
        <w:t xml:space="preserve"> </w:t>
      </w:r>
    </w:p>
    <w:p>
      <w:pPr>
        <w:spacing w:line="600" w:lineRule="atLeast"/>
        <w:ind w:firstLine="640"/>
        <w:jc w:val="both"/>
      </w:pPr>
      <w:r>
        <w:rPr>
          <w:rFonts w:hint="eastAsia" w:ascii="仿宋" w:hAnsi="仿宋" w:eastAsia="仿宋" w:cs="Arial"/>
          <w:sz w:val="32"/>
          <w:szCs w:val="32"/>
        </w:rPr>
        <w:t>人员经费1,017.61万元，主要包括：基本工资、津贴补贴、奖金、机关事业单位基本养老保险缴费、职业年金缴费、职工基本医疗保险缴费、公务员医疗补助缴费、其他社会保障缴费、住房公积金</w:t>
      </w:r>
      <w:r>
        <w:rPr>
          <w:rFonts w:hint="eastAsia"/>
        </w:rPr>
        <w:t>。</w:t>
      </w:r>
    </w:p>
    <w:p>
      <w:pPr>
        <w:spacing w:line="600" w:lineRule="atLeast"/>
        <w:ind w:firstLine="640"/>
        <w:jc w:val="both"/>
        <w:rPr>
          <w:rFonts w:ascii="仿宋" w:hAnsi="仿宋" w:eastAsia="仿宋"/>
          <w:color w:val="000000" w:themeColor="text1"/>
          <w:sz w:val="35"/>
          <w:szCs w:val="35"/>
          <w:shd w:val="clear" w:color="auto" w:fill="FFFFFF"/>
        </w:rPr>
      </w:pPr>
      <w:r>
        <w:rPr>
          <w:rFonts w:hint="eastAsia" w:ascii="仿宋" w:hAnsi="仿宋" w:eastAsia="仿宋" w:cs="Arial"/>
          <w:sz w:val="32"/>
          <w:szCs w:val="32"/>
        </w:rPr>
        <w:t>公用经费89.86万元，主要包括：办公费、邮电费、 差旅费、租赁费、会议费、劳务费、</w:t>
      </w:r>
      <w:r>
        <w:rPr>
          <w:rFonts w:hint="eastAsia" w:ascii="仿宋" w:hAnsi="仿宋" w:eastAsia="仿宋" w:cs="Arial"/>
          <w:color w:val="000000" w:themeColor="text1"/>
          <w:sz w:val="32"/>
          <w:szCs w:val="32"/>
        </w:rPr>
        <w:t>工会经费、福利费、其他交通费用、税金及附加费用、其他商品和服务支出。</w:t>
      </w:r>
    </w:p>
    <w:p>
      <w:pPr>
        <w:numPr>
          <w:ilvl w:val="0"/>
          <w:numId w:val="1"/>
        </w:numPr>
        <w:spacing w:line="600" w:lineRule="atLeast"/>
        <w:ind w:firstLine="640"/>
        <w:jc w:val="both"/>
        <w:rPr>
          <w:rStyle w:val="7"/>
          <w:rFonts w:hint="eastAsia" w:ascii="楷体" w:hAnsi="楷体" w:eastAsia="楷体" w:cs="Arial"/>
          <w:sz w:val="32"/>
          <w:szCs w:val="32"/>
        </w:rPr>
      </w:pPr>
      <w:r>
        <w:rPr>
          <w:rStyle w:val="7"/>
          <w:rFonts w:hint="eastAsia" w:ascii="楷体" w:hAnsi="楷体" w:eastAsia="楷体" w:cs="Arial"/>
          <w:sz w:val="32"/>
          <w:szCs w:val="32"/>
        </w:rPr>
        <w:t>政府性基金预算财政拨款支出决算总体情况</w:t>
      </w:r>
    </w:p>
    <w:p>
      <w:pPr>
        <w:numPr>
          <w:ilvl w:val="0"/>
          <w:numId w:val="0"/>
        </w:numPr>
        <w:spacing w:line="600" w:lineRule="atLeast"/>
        <w:ind w:firstLine="640" w:firstLineChars="200"/>
        <w:jc w:val="both"/>
      </w:pPr>
      <w:r>
        <w:rPr>
          <w:rFonts w:hint="eastAsia" w:ascii="仿宋" w:hAnsi="仿宋" w:eastAsia="仿宋" w:cs="Arial"/>
          <w:sz w:val="32"/>
          <w:szCs w:val="32"/>
        </w:rPr>
        <w:t>本部门2020年度无政府性基金预算财政拨款收支安排，故无相关数据。</w:t>
      </w:r>
    </w:p>
    <w:p>
      <w:pPr>
        <w:spacing w:line="600" w:lineRule="atLeast"/>
        <w:ind w:firstLine="640"/>
        <w:jc w:val="both"/>
      </w:pPr>
      <w:r>
        <w:rPr>
          <w:rStyle w:val="7"/>
          <w:rFonts w:hint="eastAsia" w:ascii="楷体" w:hAnsi="楷体" w:eastAsia="楷体" w:cs="Arial"/>
          <w:sz w:val="32"/>
          <w:szCs w:val="32"/>
        </w:rPr>
        <w:t>（八）国有资本经营预算财政拨款支出决算总体情况</w:t>
      </w:r>
    </w:p>
    <w:p>
      <w:pPr>
        <w:spacing w:line="600" w:lineRule="atLeast"/>
        <w:ind w:firstLine="640"/>
        <w:jc w:val="both"/>
      </w:pPr>
      <w:r>
        <w:rPr>
          <w:rFonts w:hint="eastAsia" w:ascii="仿宋" w:hAnsi="仿宋" w:eastAsia="仿宋" w:cs="Arial"/>
          <w:sz w:val="32"/>
          <w:szCs w:val="32"/>
        </w:rPr>
        <w:t>本部门2020年度无国有资本经营预算财政拨款收支安排，故无相关数据。</w:t>
      </w:r>
    </w:p>
    <w:p>
      <w:pPr>
        <w:spacing w:line="600" w:lineRule="atLeast"/>
        <w:ind w:firstLine="640"/>
        <w:jc w:val="both"/>
      </w:pPr>
      <w:r>
        <w:rPr>
          <w:rStyle w:val="7"/>
          <w:rFonts w:hint="eastAsia" w:ascii="楷体" w:hAnsi="楷体" w:eastAsia="楷体" w:cs="Arial"/>
          <w:sz w:val="32"/>
          <w:szCs w:val="32"/>
        </w:rPr>
        <w:t>（九）一般公共预算财政拨款“三公”经费支出决算情况说明</w:t>
      </w:r>
    </w:p>
    <w:p>
      <w:pPr>
        <w:spacing w:line="600" w:lineRule="atLeast"/>
        <w:ind w:firstLine="640"/>
        <w:jc w:val="both"/>
      </w:pPr>
      <w:r>
        <w:rPr>
          <w:rStyle w:val="7"/>
          <w:rFonts w:hint="eastAsia" w:ascii="仿宋" w:hAnsi="仿宋" w:eastAsia="仿宋" w:cs="Arial"/>
          <w:sz w:val="32"/>
          <w:szCs w:val="32"/>
        </w:rPr>
        <w:t xml:space="preserve">1.“三公”经费一般公共预算财政拨款支出决算总体情况说明。 </w:t>
      </w:r>
    </w:p>
    <w:p>
      <w:pPr>
        <w:spacing w:line="600" w:lineRule="atLeast"/>
        <w:ind w:firstLine="640"/>
        <w:jc w:val="both"/>
      </w:pPr>
      <w:r>
        <w:rPr>
          <w:rFonts w:hint="eastAsia" w:ascii="仿宋" w:hAnsi="仿宋" w:eastAsia="仿宋" w:cs="Arial"/>
          <w:sz w:val="32"/>
          <w:szCs w:val="32"/>
        </w:rPr>
        <w:t>2020年度“三公”经费一般公共预算财政拨款支出预算为0万元，支出决算为0万元，因年初预算数为0</w:t>
      </w:r>
      <w:r>
        <w:rPr>
          <w:rFonts w:hint="eastAsia" w:ascii="仿宋" w:hAnsi="仿宋" w:eastAsia="仿宋" w:cs="Arial"/>
          <w:sz w:val="32"/>
          <w:szCs w:val="32"/>
          <w:lang w:eastAsia="zh-CN"/>
        </w:rPr>
        <w:t>，</w:t>
      </w:r>
      <w:r>
        <w:rPr>
          <w:rFonts w:hint="eastAsia" w:ascii="仿宋" w:hAnsi="仿宋" w:eastAsia="仿宋" w:cs="Arial"/>
          <w:sz w:val="32"/>
          <w:szCs w:val="32"/>
        </w:rPr>
        <w:t>无法计算预算完成率,</w:t>
      </w:r>
      <w:r>
        <w:rPr>
          <w:rFonts w:hint="eastAsia" w:ascii="仿宋" w:hAnsi="仿宋" w:eastAsia="仿宋" w:cs="Arial"/>
          <w:sz w:val="32"/>
          <w:szCs w:val="32"/>
          <w:lang w:val="en-US" w:eastAsia="zh-CN"/>
        </w:rPr>
        <w:t>2020</w:t>
      </w:r>
      <w:r>
        <w:rPr>
          <w:rFonts w:hint="eastAsia" w:ascii="仿宋" w:hAnsi="仿宋" w:eastAsia="仿宋" w:cs="Arial"/>
          <w:sz w:val="32"/>
          <w:szCs w:val="32"/>
        </w:rPr>
        <w:t>年度“三公”经费支出决算数等于预算数的主要原因是</w:t>
      </w:r>
      <w:r>
        <w:rPr>
          <w:rFonts w:hint="eastAsia" w:ascii="仿宋" w:hAnsi="仿宋" w:eastAsia="仿宋" w:cs="Arial"/>
          <w:sz w:val="32"/>
          <w:szCs w:val="32"/>
          <w:lang w:val="en-US" w:eastAsia="zh-CN"/>
        </w:rPr>
        <w:t>2020</w:t>
      </w:r>
      <w:r>
        <w:rPr>
          <w:rFonts w:hint="eastAsia" w:ascii="仿宋" w:hAnsi="仿宋" w:eastAsia="仿宋" w:cs="Arial"/>
          <w:sz w:val="32"/>
          <w:szCs w:val="32"/>
        </w:rPr>
        <w:t>年度没有安排因公出国（境）支出、没有安排公务接待支出。</w:t>
      </w:r>
    </w:p>
    <w:p>
      <w:pPr>
        <w:spacing w:line="600" w:lineRule="atLeast"/>
        <w:ind w:firstLine="640"/>
        <w:jc w:val="both"/>
      </w:pPr>
      <w:r>
        <w:rPr>
          <w:rStyle w:val="7"/>
          <w:rFonts w:hint="eastAsia" w:ascii="仿宋" w:hAnsi="仿宋" w:eastAsia="仿宋" w:cs="Arial"/>
          <w:sz w:val="32"/>
          <w:szCs w:val="32"/>
        </w:rPr>
        <w:t>2.“三公”经费一般公共预算财政拨款支出决算具体情况说明。</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2020年度“三公”经费一般公共预算财政拨款支出决算中，因公出国（境）费用支出决算为0万元，占0%，与2019年度相比，增加0万元，因上年决算数为0，无法计算决算增长率，主要原因是</w:t>
      </w:r>
      <w:r>
        <w:rPr>
          <w:rFonts w:hint="eastAsia" w:ascii="仿宋" w:hAnsi="仿宋" w:eastAsia="仿宋" w:cs="Arial"/>
          <w:sz w:val="32"/>
          <w:szCs w:val="32"/>
          <w:lang w:val="en-US" w:eastAsia="zh-CN"/>
        </w:rPr>
        <w:t>2020</w:t>
      </w:r>
      <w:r>
        <w:rPr>
          <w:rFonts w:hint="eastAsia" w:ascii="仿宋" w:hAnsi="仿宋" w:eastAsia="仿宋" w:cs="Arial"/>
          <w:sz w:val="32"/>
          <w:szCs w:val="32"/>
        </w:rPr>
        <w:t>年度没有安排因公出国（境）支出；公务用车购置及运行维护费支出决算为0万元，占0%，与2019年度相比，增加</w:t>
      </w:r>
      <w:r>
        <w:rPr>
          <w:rFonts w:hint="eastAsia" w:ascii="仿宋" w:hAnsi="仿宋" w:eastAsia="仿宋" w:cs="Arial"/>
          <w:sz w:val="32"/>
          <w:szCs w:val="32"/>
          <w:lang w:val="en-US" w:eastAsia="zh-CN"/>
        </w:rPr>
        <w:t>0</w:t>
      </w:r>
      <w:r>
        <w:rPr>
          <w:rFonts w:hint="eastAsia" w:ascii="仿宋" w:hAnsi="仿宋" w:eastAsia="仿宋" w:cs="Arial"/>
          <w:sz w:val="32"/>
          <w:szCs w:val="32"/>
        </w:rPr>
        <w:t>万元，因上年决算数为0，无法计算决算增长率，主要原因是本单位没有公务用车；公务接待费支出决算为0万元，占0%，与2019年度相比，增加</w:t>
      </w:r>
      <w:r>
        <w:rPr>
          <w:rFonts w:hint="eastAsia" w:ascii="仿宋" w:hAnsi="仿宋" w:eastAsia="仿宋" w:cs="Arial"/>
          <w:sz w:val="32"/>
          <w:szCs w:val="32"/>
          <w:lang w:val="en-US" w:eastAsia="zh-CN"/>
        </w:rPr>
        <w:t>0</w:t>
      </w:r>
      <w:r>
        <w:rPr>
          <w:rFonts w:hint="eastAsia" w:ascii="仿宋" w:hAnsi="仿宋" w:eastAsia="仿宋" w:cs="Arial"/>
          <w:sz w:val="32"/>
          <w:szCs w:val="32"/>
        </w:rPr>
        <w:t>万元，因上年决算数为0，无法计算决算增长率，主要原因是20</w:t>
      </w:r>
      <w:r>
        <w:rPr>
          <w:rFonts w:hint="eastAsia" w:ascii="仿宋" w:hAnsi="仿宋" w:eastAsia="仿宋" w:cs="Arial"/>
          <w:sz w:val="32"/>
          <w:szCs w:val="32"/>
          <w:lang w:val="en-US" w:eastAsia="zh-CN"/>
        </w:rPr>
        <w:t>20</w:t>
      </w:r>
      <w:r>
        <w:rPr>
          <w:rFonts w:hint="eastAsia" w:ascii="仿宋" w:hAnsi="仿宋" w:eastAsia="仿宋" w:cs="Arial"/>
          <w:sz w:val="32"/>
          <w:szCs w:val="32"/>
        </w:rPr>
        <w:t>年度没有安排公务接待费支出。具体情况如下：</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1）因公出国（境）费预算数为0万元，支出决算为0万元。因年初预算数为0，无法计算预算完成率。主要用于机关及下属预算单位人员的公务出国（境）的住宿费、国际旅费、培训费、公杂费等支出。决算数等于预算数的主要原因是全年没有安排该项支出。全年使用一般公共预算财政拨款支出涉及因公出国(境)团组0个；累计0人次。</w:t>
      </w:r>
    </w:p>
    <w:p>
      <w:pPr>
        <w:spacing w:line="600" w:lineRule="atLeast"/>
        <w:ind w:firstLine="640"/>
        <w:jc w:val="both"/>
      </w:pPr>
      <w:r>
        <w:rPr>
          <w:rFonts w:hint="eastAsia" w:ascii="仿宋" w:hAnsi="仿宋" w:eastAsia="仿宋" w:cs="Arial"/>
          <w:sz w:val="32"/>
          <w:szCs w:val="32"/>
        </w:rPr>
        <w:t>（2）公务用车购置及运行维护费预算数为0万元，支出决算为0万元，因年初预算数为0，无法计算预算完成率。决算数等于预算数的主要原因是本单位没有公务用车。</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公务用车购置预算数为0万元，支出决算为0万元（含购置税等附加费用），因年初预算数为0，无法计算预算完成率。决算数等于预算数的主要原因是本单位没有购置公务用车。主要用于经批准购置的0辆公务用车；</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公务用车运行维护费预算数为0万元，支出0万元，因年初预算数为0，无法计算预算完成率。决算数等于预算数的主要原因是本单位没有公务用车。主要用于所需的公务用车燃料费、维修费、过路过桥费、保险费、安全奖励费用等支出；2020年度，本级及所属单位开支一般公共预算财政拨款的公务用车保有量为0辆。</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3）公务接待费预算数为0万元，支出决算为0万元，因年初预算数为0，无法计算预算完成率。主要用于接待来访考察等支出。决算数等于预算数的主要原因是全年没有安排该项支出。全年使用一般公共预算财政拨款国内公务接待0团组，累计0人次。</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外宾接待支出0万元，主要用于来访考察接待0团组，0人次。</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其他国内公务接待支出0万元，主要用于来访考察接待0团组，0人次。</w:t>
      </w:r>
    </w:p>
    <w:p>
      <w:pPr>
        <w:spacing w:line="600" w:lineRule="atLeast"/>
        <w:ind w:firstLine="640"/>
        <w:jc w:val="both"/>
      </w:pPr>
      <w:r>
        <w:rPr>
          <w:rStyle w:val="7"/>
          <w:rFonts w:hint="eastAsia" w:ascii="楷体" w:hAnsi="楷体" w:eastAsia="楷体" w:cs="Arial"/>
          <w:sz w:val="32"/>
          <w:szCs w:val="32"/>
        </w:rPr>
        <w:t>（十）机关运行经费支出说明</w:t>
      </w:r>
    </w:p>
    <w:p>
      <w:pPr>
        <w:spacing w:line="600" w:lineRule="atLeast"/>
        <w:ind w:firstLine="640"/>
        <w:jc w:val="both"/>
      </w:pPr>
      <w:r>
        <w:rPr>
          <w:rFonts w:hint="eastAsia" w:ascii="仿宋" w:hAnsi="仿宋" w:eastAsia="仿宋" w:cs="Arial"/>
          <w:sz w:val="32"/>
          <w:szCs w:val="32"/>
        </w:rPr>
        <w:t>2020年度机关运行经费年初预算数为</w:t>
      </w:r>
      <w:r>
        <w:rPr>
          <w:rFonts w:hint="eastAsia" w:ascii="仿宋" w:hAnsi="仿宋" w:eastAsia="仿宋" w:cs="Arial"/>
          <w:color w:val="000000" w:themeColor="text1"/>
          <w:sz w:val="32"/>
          <w:szCs w:val="32"/>
        </w:rPr>
        <w:t>115.08</w:t>
      </w:r>
      <w:r>
        <w:rPr>
          <w:rFonts w:hint="eastAsia" w:ascii="仿宋" w:hAnsi="仿宋" w:eastAsia="仿宋" w:cs="Arial"/>
          <w:sz w:val="32"/>
          <w:szCs w:val="32"/>
        </w:rPr>
        <w:t>万元，支出决算为89.86万元，完成年初预算</w:t>
      </w:r>
      <w:r>
        <w:rPr>
          <w:rFonts w:hint="eastAsia" w:ascii="仿宋" w:hAnsi="仿宋" w:eastAsia="仿宋" w:cs="Arial"/>
          <w:color w:val="000000" w:themeColor="text1"/>
          <w:sz w:val="32"/>
          <w:szCs w:val="32"/>
        </w:rPr>
        <w:t>的78.08</w:t>
      </w:r>
      <w:r>
        <w:rPr>
          <w:rFonts w:hint="eastAsia" w:ascii="仿宋" w:hAnsi="仿宋" w:eastAsia="仿宋" w:cs="Arial"/>
          <w:sz w:val="32"/>
          <w:szCs w:val="32"/>
        </w:rPr>
        <w:t>%，决算数小于预算数的主要原因</w:t>
      </w:r>
      <w:r>
        <w:rPr>
          <w:rFonts w:hint="eastAsia" w:ascii="仿宋" w:hAnsi="仿宋" w:eastAsia="仿宋" w:cs="Arial"/>
          <w:sz w:val="32"/>
          <w:szCs w:val="32"/>
          <w:lang w:eastAsia="zh-CN"/>
        </w:rPr>
        <w:t>按文件规定，统一压减经费</w:t>
      </w:r>
      <w:r>
        <w:rPr>
          <w:rFonts w:hint="eastAsia" w:ascii="仿宋" w:hAnsi="仿宋" w:eastAsia="仿宋" w:cs="Arial"/>
          <w:sz w:val="32"/>
          <w:szCs w:val="32"/>
        </w:rPr>
        <w:t>；比2019年度减少125.70万元，下降</w:t>
      </w:r>
      <w:r>
        <w:rPr>
          <w:rFonts w:hint="eastAsia" w:ascii="仿宋" w:hAnsi="仿宋" w:eastAsia="仿宋" w:cs="Arial"/>
          <w:color w:val="000000" w:themeColor="text1"/>
          <w:sz w:val="32"/>
          <w:szCs w:val="32"/>
        </w:rPr>
        <w:t>58.31</w:t>
      </w:r>
      <w:r>
        <w:rPr>
          <w:rFonts w:hint="eastAsia" w:ascii="仿宋" w:hAnsi="仿宋" w:eastAsia="仿宋" w:cs="Arial"/>
          <w:sz w:val="32"/>
          <w:szCs w:val="32"/>
        </w:rPr>
        <w:t>%，主要原因是</w:t>
      </w:r>
      <w:r>
        <w:rPr>
          <w:rFonts w:hint="eastAsia" w:ascii="仿宋" w:hAnsi="仿宋" w:eastAsia="仿宋" w:cs="Arial"/>
          <w:sz w:val="32"/>
          <w:szCs w:val="32"/>
          <w:lang w:eastAsia="zh-CN"/>
        </w:rPr>
        <w:t>取消业务经费</w:t>
      </w:r>
      <w:r>
        <w:rPr>
          <w:rFonts w:hint="eastAsia" w:ascii="仿宋" w:hAnsi="仿宋" w:eastAsia="仿宋" w:cs="Arial"/>
          <w:sz w:val="32"/>
          <w:szCs w:val="32"/>
        </w:rPr>
        <w:t>。</w:t>
      </w:r>
    </w:p>
    <w:p>
      <w:pPr>
        <w:spacing w:line="600" w:lineRule="atLeast"/>
        <w:ind w:firstLine="640"/>
        <w:jc w:val="both"/>
      </w:pPr>
      <w:r>
        <w:rPr>
          <w:rStyle w:val="7"/>
          <w:rFonts w:hint="eastAsia" w:ascii="楷体" w:hAnsi="楷体" w:eastAsia="楷体" w:cs="Arial"/>
          <w:sz w:val="32"/>
          <w:szCs w:val="32"/>
        </w:rPr>
        <w:t>（十一）政府采购支出说明</w:t>
      </w:r>
    </w:p>
    <w:p>
      <w:pPr>
        <w:spacing w:line="600" w:lineRule="atLeast"/>
        <w:ind w:firstLine="640"/>
        <w:jc w:val="both"/>
      </w:pPr>
      <w:r>
        <w:rPr>
          <w:rFonts w:hint="eastAsia" w:ascii="仿宋" w:hAnsi="仿宋" w:eastAsia="仿宋" w:cs="Arial"/>
          <w:sz w:val="32"/>
          <w:szCs w:val="32"/>
        </w:rPr>
        <w:t>2020年度政府采购支出总额2.09万元，其中：政府采购货物支出2.09万元、政府采购工程支出0万元、政府采购服务支出0万元。授予中小企业合同金额2.09万元，占政府采购支出总额的100.00%。其中，授予小微企业合同金额2.09万元，占政府采购支出总额的100.00%。</w:t>
      </w:r>
    </w:p>
    <w:p>
      <w:pPr>
        <w:spacing w:line="600" w:lineRule="atLeast"/>
        <w:ind w:firstLine="640"/>
        <w:jc w:val="both"/>
      </w:pPr>
      <w:r>
        <w:rPr>
          <w:rStyle w:val="7"/>
          <w:rFonts w:hint="eastAsia" w:ascii="楷体" w:hAnsi="楷体" w:eastAsia="楷体" w:cs="Arial"/>
          <w:sz w:val="32"/>
          <w:szCs w:val="32"/>
        </w:rPr>
        <w:t>（十二）国有资产占有情况说明</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截至2020年12月31日，苍南县政协本级及所属各单位共有车辆0辆，其中，副部（省）级及以上领导用车0辆、主要领导干部用车0辆、机要通信用车0辆、应急保障用车0辆、执法执勤用车0辆、特种专业技术用车0辆、离退休干部用车0辆、其他用车0辆,其他用车主要是一般公务用车</w:t>
      </w:r>
      <w:r>
        <w:rPr>
          <w:rFonts w:hint="eastAsia"/>
        </w:rPr>
        <w:t>；</w:t>
      </w:r>
      <w:r>
        <w:rPr>
          <w:rFonts w:hint="eastAsia" w:ascii="仿宋" w:hAnsi="仿宋" w:eastAsia="仿宋" w:cs="Arial"/>
          <w:sz w:val="32"/>
          <w:szCs w:val="32"/>
        </w:rPr>
        <w:t xml:space="preserve">单价50万元以上通用设备0台（套），单价100万元以上专用设备0台（套）。 </w:t>
      </w:r>
    </w:p>
    <w:p>
      <w:pPr>
        <w:spacing w:line="600" w:lineRule="atLeast"/>
        <w:ind w:firstLine="640"/>
        <w:jc w:val="both"/>
      </w:pPr>
      <w:r>
        <w:rPr>
          <w:rStyle w:val="7"/>
          <w:rFonts w:hint="eastAsia" w:ascii="楷体" w:hAnsi="楷体" w:eastAsia="楷体" w:cs="Arial"/>
          <w:sz w:val="32"/>
          <w:szCs w:val="32"/>
        </w:rPr>
        <w:t>（十三）预算绩效情况说明</w:t>
      </w:r>
    </w:p>
    <w:p>
      <w:pPr>
        <w:spacing w:line="600" w:lineRule="atLeast"/>
        <w:ind w:firstLine="640"/>
        <w:jc w:val="both"/>
      </w:pPr>
      <w:r>
        <w:rPr>
          <w:rStyle w:val="7"/>
          <w:rFonts w:hint="eastAsia" w:ascii="仿宋" w:hAnsi="仿宋" w:eastAsia="仿宋" w:cs="Arial"/>
          <w:sz w:val="32"/>
          <w:szCs w:val="32"/>
        </w:rPr>
        <w:t xml:space="preserve">1.预算绩效管理工作开展情况。 </w:t>
      </w:r>
    </w:p>
    <w:p>
      <w:pPr>
        <w:spacing w:line="600" w:lineRule="atLeast"/>
        <w:ind w:firstLine="640"/>
        <w:jc w:val="both"/>
        <w:rPr>
          <w:rFonts w:hint="eastAsia" w:ascii="仿宋" w:hAnsi="仿宋" w:eastAsia="仿宋" w:cs="Arial"/>
          <w:sz w:val="32"/>
          <w:szCs w:val="32"/>
        </w:rPr>
      </w:pPr>
      <w:r>
        <w:rPr>
          <w:rFonts w:hint="eastAsia" w:ascii="仿宋" w:hAnsi="仿宋" w:eastAsia="仿宋" w:cs="Arial"/>
          <w:sz w:val="32"/>
          <w:szCs w:val="32"/>
        </w:rPr>
        <w:t>根据预算绩效管理要求，苍南县政协组织对2020年度一般公共预算项目支出全面开展绩效自评，其中，一级项目12个，二级项目0个，共涉及资金190.0</w:t>
      </w:r>
      <w:r>
        <w:rPr>
          <w:rFonts w:hint="eastAsia" w:ascii="仿宋" w:hAnsi="仿宋" w:eastAsia="仿宋" w:cs="Arial"/>
          <w:sz w:val="32"/>
          <w:szCs w:val="32"/>
          <w:lang w:val="en-US" w:eastAsia="zh-CN"/>
        </w:rPr>
        <w:t>0</w:t>
      </w:r>
      <w:r>
        <w:rPr>
          <w:rFonts w:hint="eastAsia" w:ascii="仿宋" w:hAnsi="仿宋" w:eastAsia="仿宋" w:cs="Arial"/>
          <w:sz w:val="32"/>
          <w:szCs w:val="32"/>
        </w:rPr>
        <w:t>万元，占一般公共预算项目支出总额的</w:t>
      </w:r>
      <w:r>
        <w:rPr>
          <w:rFonts w:hint="eastAsia" w:ascii="仿宋" w:hAnsi="仿宋" w:eastAsia="仿宋" w:cs="Arial"/>
          <w:color w:val="000000" w:themeColor="text1"/>
          <w:sz w:val="32"/>
          <w:szCs w:val="32"/>
          <w:lang w:val="en-US" w:eastAsia="zh-CN"/>
        </w:rPr>
        <w:t>100%</w:t>
      </w:r>
      <w:r>
        <w:rPr>
          <w:rFonts w:hint="eastAsia" w:ascii="仿宋" w:hAnsi="仿宋" w:eastAsia="仿宋" w:cs="Arial"/>
          <w:sz w:val="32"/>
          <w:szCs w:val="32"/>
        </w:rPr>
        <w:t xml:space="preserve">。本年无政府性基金预算项目。 </w:t>
      </w:r>
    </w:p>
    <w:p>
      <w:pPr>
        <w:spacing w:line="600" w:lineRule="atLeast"/>
        <w:ind w:firstLine="640"/>
        <w:jc w:val="both"/>
      </w:pPr>
      <w:r>
        <w:rPr>
          <w:rFonts w:hint="eastAsia" w:ascii="仿宋" w:hAnsi="仿宋" w:eastAsia="仿宋" w:cs="Arial"/>
          <w:sz w:val="32"/>
          <w:szCs w:val="32"/>
        </w:rPr>
        <w:t>组织对</w:t>
      </w:r>
      <w:r>
        <w:rPr>
          <w:rFonts w:hint="eastAsia" w:ascii="仿宋" w:hAnsi="仿宋" w:eastAsia="仿宋" w:cs="Arial"/>
          <w:sz w:val="32"/>
          <w:szCs w:val="32"/>
          <w:lang w:val="en-US" w:eastAsia="zh-CN"/>
        </w:rPr>
        <w:t>0</w:t>
      </w:r>
      <w:r>
        <w:rPr>
          <w:rFonts w:hint="eastAsia" w:ascii="仿宋" w:hAnsi="仿宋" w:eastAsia="仿宋" w:cs="Arial"/>
          <w:sz w:val="32"/>
          <w:szCs w:val="32"/>
        </w:rPr>
        <w:t>个项目开展了部门评价，涉及一般公共预算支出</w:t>
      </w:r>
      <w:r>
        <w:rPr>
          <w:rFonts w:hint="eastAsia" w:ascii="仿宋" w:hAnsi="仿宋" w:eastAsia="仿宋" w:cs="Arial"/>
          <w:sz w:val="32"/>
          <w:szCs w:val="32"/>
          <w:lang w:val="en-US" w:eastAsia="zh-CN"/>
        </w:rPr>
        <w:t>0</w:t>
      </w:r>
      <w:r>
        <w:rPr>
          <w:rFonts w:hint="eastAsia" w:ascii="仿宋" w:hAnsi="仿宋" w:eastAsia="仿宋" w:cs="Arial"/>
          <w:sz w:val="32"/>
          <w:szCs w:val="32"/>
        </w:rPr>
        <w:t>万元，政府性基金预算支出</w:t>
      </w:r>
      <w:r>
        <w:rPr>
          <w:rFonts w:hint="eastAsia" w:ascii="仿宋" w:hAnsi="仿宋" w:eastAsia="仿宋" w:cs="Arial"/>
          <w:sz w:val="32"/>
          <w:szCs w:val="32"/>
          <w:lang w:val="en-US" w:eastAsia="zh-CN"/>
        </w:rPr>
        <w:t>0</w:t>
      </w:r>
      <w:r>
        <w:rPr>
          <w:rFonts w:hint="eastAsia" w:ascii="仿宋" w:hAnsi="仿宋" w:eastAsia="仿宋" w:cs="Arial"/>
          <w:sz w:val="32"/>
          <w:szCs w:val="32"/>
        </w:rPr>
        <w:t>万元。</w:t>
      </w:r>
      <w:r>
        <w:rPr>
          <w:rFonts w:hint="eastAsia" w:ascii="仿宋" w:hAnsi="仿宋" w:eastAsia="仿宋" w:cs="Arial"/>
          <w:sz w:val="32"/>
          <w:szCs w:val="32"/>
          <w:lang w:eastAsia="zh-CN"/>
        </w:rPr>
        <w:t>未</w:t>
      </w:r>
      <w:r>
        <w:rPr>
          <w:rFonts w:hint="eastAsia" w:ascii="仿宋" w:hAnsi="仿宋" w:eastAsia="仿宋" w:cs="Arial"/>
          <w:sz w:val="32"/>
          <w:szCs w:val="32"/>
        </w:rPr>
        <w:t>委托第三方机构（或局内评审机构）开展绩效评价。从评价情况来看，本年无部门评价。</w:t>
      </w:r>
    </w:p>
    <w:p>
      <w:pPr>
        <w:spacing w:line="600" w:lineRule="atLeast"/>
        <w:ind w:firstLine="640"/>
        <w:jc w:val="both"/>
      </w:pPr>
      <w:r>
        <w:rPr>
          <w:rFonts w:hint="eastAsia" w:ascii="仿宋" w:hAnsi="仿宋" w:eastAsia="仿宋" w:cs="Arial"/>
          <w:sz w:val="32"/>
          <w:szCs w:val="32"/>
        </w:rPr>
        <w:t>组织对本部门开展整体支出绩效评价试点，从评价情况来看，本年无部门整体支出绩效评价。</w:t>
      </w:r>
    </w:p>
    <w:p>
      <w:pPr>
        <w:spacing w:line="600" w:lineRule="atLeast"/>
        <w:ind w:firstLine="640"/>
        <w:jc w:val="both"/>
      </w:pPr>
      <w:r>
        <w:rPr>
          <w:rFonts w:hint="eastAsia" w:ascii="仿宋" w:hAnsi="仿宋" w:eastAsia="仿宋" w:cs="Arial"/>
          <w:sz w:val="32"/>
          <w:szCs w:val="32"/>
        </w:rPr>
        <w:t>本年无下属部门整体支出绩效评价。</w:t>
      </w:r>
    </w:p>
    <w:p>
      <w:pPr>
        <w:numPr>
          <w:ilvl w:val="0"/>
          <w:numId w:val="2"/>
        </w:numPr>
        <w:spacing w:line="600" w:lineRule="atLeast"/>
        <w:ind w:firstLine="640"/>
        <w:jc w:val="both"/>
        <w:rPr>
          <w:rStyle w:val="7"/>
          <w:rFonts w:hint="eastAsia" w:ascii="仿宋" w:hAnsi="仿宋" w:eastAsia="仿宋" w:cs="Arial"/>
          <w:sz w:val="32"/>
          <w:szCs w:val="32"/>
        </w:rPr>
      </w:pPr>
      <w:r>
        <w:rPr>
          <w:rStyle w:val="7"/>
          <w:rFonts w:hint="eastAsia" w:ascii="仿宋" w:hAnsi="仿宋" w:eastAsia="仿宋" w:cs="Arial"/>
          <w:sz w:val="32"/>
          <w:szCs w:val="32"/>
        </w:rPr>
        <w:t>部门（单位）决算中项目绩效自评结果</w:t>
      </w:r>
    </w:p>
    <w:p>
      <w:pPr>
        <w:numPr>
          <w:ilvl w:val="0"/>
          <w:numId w:val="0"/>
        </w:numPr>
        <w:spacing w:line="600" w:lineRule="atLeast"/>
        <w:ind w:firstLine="640" w:firstLineChars="200"/>
        <w:jc w:val="both"/>
      </w:pPr>
      <w:r>
        <w:rPr>
          <w:rFonts w:hint="eastAsia" w:ascii="仿宋" w:hAnsi="仿宋" w:eastAsia="仿宋" w:cs="Arial"/>
          <w:sz w:val="32"/>
          <w:szCs w:val="32"/>
        </w:rPr>
        <w:t>苍南县政协在2020年度部门决算中反映政协大会及委员培训经费项目绩效自评结果。</w:t>
      </w:r>
    </w:p>
    <w:p>
      <w:pPr>
        <w:spacing w:line="600" w:lineRule="atLeast"/>
        <w:ind w:firstLine="640"/>
        <w:jc w:val="both"/>
      </w:pPr>
      <w:r>
        <w:rPr>
          <w:rFonts w:hint="eastAsia" w:ascii="仿宋" w:hAnsi="仿宋" w:eastAsia="仿宋" w:cs="Arial"/>
          <w:sz w:val="32"/>
          <w:szCs w:val="32"/>
        </w:rPr>
        <w:t>政协大会项目绩效自评综述：根据年初设定的绩效目标，项目自评得分</w:t>
      </w:r>
      <w:r>
        <w:rPr>
          <w:rFonts w:hint="eastAsia" w:ascii="仿宋" w:hAnsi="仿宋" w:eastAsia="仿宋" w:cs="Arial"/>
          <w:sz w:val="32"/>
          <w:szCs w:val="32"/>
          <w:lang w:val="en-US" w:eastAsia="zh-CN"/>
        </w:rPr>
        <w:t>89</w:t>
      </w:r>
      <w:r>
        <w:rPr>
          <w:rFonts w:hint="eastAsia" w:ascii="仿宋" w:hAnsi="仿宋" w:eastAsia="仿宋" w:cs="Arial"/>
          <w:sz w:val="32"/>
          <w:szCs w:val="32"/>
        </w:rPr>
        <w:t>分，自评结论为“</w:t>
      </w:r>
      <w:r>
        <w:rPr>
          <w:rFonts w:hint="eastAsia" w:ascii="仿宋" w:hAnsi="仿宋" w:eastAsia="仿宋" w:cs="Arial"/>
          <w:sz w:val="32"/>
          <w:szCs w:val="32"/>
          <w:lang w:eastAsia="zh-CN"/>
        </w:rPr>
        <w:t>良好</w:t>
      </w:r>
      <w:r>
        <w:rPr>
          <w:rFonts w:hint="eastAsia" w:ascii="仿宋" w:hAnsi="仿宋" w:eastAsia="仿宋" w:cs="Arial"/>
          <w:sz w:val="32"/>
          <w:szCs w:val="32"/>
        </w:rPr>
        <w:t>”。项目全年预算数为110</w:t>
      </w:r>
      <w:r>
        <w:rPr>
          <w:rFonts w:hint="eastAsia" w:ascii="仿宋" w:hAnsi="仿宋" w:eastAsia="仿宋" w:cs="Arial"/>
          <w:sz w:val="32"/>
          <w:szCs w:val="32"/>
          <w:lang w:val="en-US" w:eastAsia="zh-CN"/>
        </w:rPr>
        <w:t>.00</w:t>
      </w:r>
      <w:r>
        <w:rPr>
          <w:rFonts w:hint="eastAsia" w:ascii="仿宋" w:hAnsi="仿宋" w:eastAsia="仿宋" w:cs="Arial"/>
          <w:sz w:val="32"/>
          <w:szCs w:val="32"/>
        </w:rPr>
        <w:t>万元，执行数为</w:t>
      </w:r>
      <w:r>
        <w:rPr>
          <w:rFonts w:ascii="仿宋" w:hAnsi="仿宋" w:eastAsia="仿宋" w:cs="Arial"/>
          <w:sz w:val="32"/>
          <w:szCs w:val="32"/>
        </w:rPr>
        <w:t>79</w:t>
      </w:r>
      <w:r>
        <w:rPr>
          <w:rFonts w:hint="eastAsia" w:ascii="仿宋" w:hAnsi="仿宋" w:eastAsia="仿宋" w:cs="Arial"/>
          <w:sz w:val="32"/>
          <w:szCs w:val="32"/>
        </w:rPr>
        <w:t>.</w:t>
      </w:r>
      <w:r>
        <w:rPr>
          <w:rFonts w:ascii="仿宋" w:hAnsi="仿宋" w:eastAsia="仿宋" w:cs="Arial"/>
          <w:sz w:val="32"/>
          <w:szCs w:val="32"/>
        </w:rPr>
        <w:t>14</w:t>
      </w:r>
      <w:r>
        <w:rPr>
          <w:rFonts w:hint="eastAsia" w:ascii="仿宋" w:hAnsi="仿宋" w:eastAsia="仿宋" w:cs="Arial"/>
          <w:sz w:val="32"/>
          <w:szCs w:val="32"/>
        </w:rPr>
        <w:t>万元，完成预算的</w:t>
      </w:r>
      <w:r>
        <w:rPr>
          <w:rFonts w:hint="eastAsia" w:ascii="仿宋" w:hAnsi="仿宋" w:eastAsia="仿宋" w:cs="Arial"/>
          <w:sz w:val="32"/>
          <w:szCs w:val="32"/>
          <w:lang w:val="en-US" w:eastAsia="zh-CN"/>
        </w:rPr>
        <w:t>71.95</w:t>
      </w:r>
      <w:r>
        <w:rPr>
          <w:rFonts w:hint="eastAsia" w:ascii="仿宋" w:hAnsi="仿宋" w:eastAsia="仿宋" w:cs="Arial"/>
          <w:sz w:val="32"/>
          <w:szCs w:val="32"/>
        </w:rPr>
        <w:t>%。项目绩效目标完成情况：一是会议如期完成会议议程；二是如期完成预定目标，预期完成项目资产。发现的问题及原因：一是由于受疫情影响，减少列席人员参会，减少会议天数导致项目资金有结余；二是年中追减预算25</w:t>
      </w:r>
      <w:r>
        <w:rPr>
          <w:rFonts w:hint="eastAsia" w:ascii="仿宋" w:hAnsi="仿宋" w:eastAsia="仿宋" w:cs="Arial"/>
          <w:sz w:val="32"/>
          <w:szCs w:val="32"/>
          <w:lang w:val="en-US" w:eastAsia="zh-CN"/>
        </w:rPr>
        <w:t>.00</w:t>
      </w:r>
      <w:bookmarkStart w:id="0" w:name="_GoBack"/>
      <w:bookmarkEnd w:id="0"/>
      <w:r>
        <w:rPr>
          <w:rFonts w:hint="eastAsia" w:ascii="仿宋" w:hAnsi="仿宋" w:eastAsia="仿宋" w:cs="Arial"/>
          <w:sz w:val="32"/>
          <w:szCs w:val="32"/>
        </w:rPr>
        <w:t>万元。下一步改进措施：一是项目在实施过程如实际情况发生变化应按程序及时调整预算；二是提高项目预算编制和执行水平，做到科学、合理。</w:t>
      </w:r>
    </w:p>
    <w:p>
      <w:pPr>
        <w:spacing w:line="600" w:lineRule="atLeast"/>
        <w:ind w:firstLine="640"/>
        <w:jc w:val="both"/>
      </w:pPr>
      <w:r>
        <w:rPr>
          <w:rFonts w:hint="eastAsia" w:ascii="仿宋" w:hAnsi="仿宋" w:eastAsia="仿宋" w:cs="Arial"/>
          <w:sz w:val="32"/>
          <w:szCs w:val="32"/>
        </w:rPr>
        <w:t>委员培训经费项目绩效自评综述：根据年初设定的绩效目标，项目自评得分96分，自评结论为“优秀”。项目全年预算数为15</w:t>
      </w:r>
      <w:r>
        <w:rPr>
          <w:rFonts w:hint="eastAsia" w:ascii="仿宋" w:hAnsi="仿宋" w:eastAsia="仿宋" w:cs="Arial"/>
          <w:sz w:val="32"/>
          <w:szCs w:val="32"/>
          <w:lang w:val="en-US" w:eastAsia="zh-CN"/>
        </w:rPr>
        <w:t>.00</w:t>
      </w:r>
      <w:r>
        <w:rPr>
          <w:rFonts w:hint="eastAsia" w:ascii="仿宋" w:hAnsi="仿宋" w:eastAsia="仿宋" w:cs="Arial"/>
          <w:sz w:val="32"/>
          <w:szCs w:val="32"/>
        </w:rPr>
        <w:t>万元，执行数为15</w:t>
      </w:r>
      <w:r>
        <w:rPr>
          <w:rFonts w:hint="eastAsia" w:ascii="仿宋" w:hAnsi="仿宋" w:eastAsia="仿宋" w:cs="Arial"/>
          <w:sz w:val="32"/>
          <w:szCs w:val="32"/>
          <w:lang w:val="en-US" w:eastAsia="zh-CN"/>
        </w:rPr>
        <w:t>.00</w:t>
      </w:r>
      <w:r>
        <w:rPr>
          <w:rFonts w:hint="eastAsia" w:ascii="仿宋" w:hAnsi="仿宋" w:eastAsia="仿宋" w:cs="Arial"/>
          <w:sz w:val="32"/>
          <w:szCs w:val="32"/>
        </w:rPr>
        <w:t>万元，完成预算的100</w:t>
      </w:r>
      <w:r>
        <w:rPr>
          <w:rFonts w:hint="eastAsia" w:ascii="仿宋" w:hAnsi="仿宋" w:eastAsia="仿宋" w:cs="Arial"/>
          <w:sz w:val="32"/>
          <w:szCs w:val="32"/>
          <w:lang w:val="en-US" w:eastAsia="zh-CN"/>
        </w:rPr>
        <w:t>.00</w:t>
      </w:r>
      <w:r>
        <w:rPr>
          <w:rFonts w:hint="eastAsia" w:ascii="仿宋" w:hAnsi="仿宋" w:eastAsia="仿宋" w:cs="Arial"/>
          <w:sz w:val="32"/>
          <w:szCs w:val="32"/>
        </w:rPr>
        <w:t>%。项目绩效目标完成情况：一是每年年度组织委员开展课题调研视察活动，组织先进委员、提按先进、社情民意先进等到政协工作先进省份参加学习；二是通过培训学习提高了政协委员参政议政的业务水平。发现的问题及原因：预算编制明细没有量化。下一步改进措施：重视项目编报工作，对项目的编制依据往年项目的实际支出做出科学、合理的测算，尽可能的做到明细量化。</w:t>
      </w:r>
    </w:p>
    <w:p>
      <w:pPr>
        <w:spacing w:line="600" w:lineRule="atLeast"/>
        <w:ind w:firstLine="640"/>
        <w:jc w:val="both"/>
      </w:pPr>
      <w:r>
        <w:rPr>
          <w:rStyle w:val="7"/>
          <w:rFonts w:hint="eastAsia" w:ascii="仿宋" w:hAnsi="仿宋" w:eastAsia="仿宋" w:cs="Arial"/>
          <w:sz w:val="32"/>
          <w:szCs w:val="32"/>
        </w:rPr>
        <w:t>3.无财政评价项目绩效评价结果。</w:t>
      </w:r>
    </w:p>
    <w:p>
      <w:pPr>
        <w:spacing w:line="600" w:lineRule="atLeast"/>
        <w:ind w:firstLine="640"/>
        <w:jc w:val="both"/>
      </w:pPr>
      <w:r>
        <w:rPr>
          <w:rStyle w:val="7"/>
          <w:rFonts w:hint="eastAsia" w:ascii="仿宋" w:hAnsi="仿宋" w:eastAsia="仿宋" w:cs="Arial"/>
          <w:sz w:val="32"/>
          <w:szCs w:val="32"/>
        </w:rPr>
        <w:t>4.无部门评价项目绩效评价结果</w:t>
      </w:r>
      <w:r>
        <w:rPr>
          <w:rFonts w:hint="eastAsia" w:ascii="仿宋" w:hAnsi="仿宋" w:eastAsia="仿宋" w:cs="Arial"/>
          <w:b/>
          <w:sz w:val="32"/>
          <w:szCs w:val="32"/>
        </w:rPr>
        <w:t>。</w:t>
      </w:r>
    </w:p>
    <w:p>
      <w:pPr>
        <w:spacing w:line="600" w:lineRule="atLeast"/>
        <w:ind w:firstLine="640"/>
        <w:jc w:val="both"/>
      </w:pPr>
      <w:r>
        <w:rPr>
          <w:rFonts w:hint="eastAsia" w:ascii="仿宋" w:hAnsi="仿宋" w:eastAsia="仿宋" w:cs="Arial"/>
          <w:sz w:val="32"/>
          <w:szCs w:val="32"/>
        </w:rPr>
        <w:t>说明：</w:t>
      </w:r>
      <w:r>
        <w:rPr>
          <w:rStyle w:val="7"/>
          <w:rFonts w:hint="eastAsia" w:ascii="仿宋" w:hAnsi="仿宋" w:eastAsia="仿宋" w:cs="Arial"/>
          <w:sz w:val="32"/>
          <w:szCs w:val="32"/>
        </w:rPr>
        <w:t>部门评价项目</w:t>
      </w:r>
      <w:r>
        <w:rPr>
          <w:rFonts w:hint="eastAsia" w:ascii="仿宋" w:hAnsi="仿宋" w:eastAsia="仿宋" w:cs="Arial"/>
          <w:sz w:val="32"/>
          <w:szCs w:val="32"/>
        </w:rPr>
        <w:t>是指本部门自行开展的评价对象为本部门政策、项目、整体支出或下属单位整体支出的绩效评价；</w:t>
      </w:r>
      <w:r>
        <w:rPr>
          <w:rStyle w:val="7"/>
          <w:rFonts w:hint="eastAsia" w:ascii="仿宋" w:hAnsi="仿宋" w:eastAsia="仿宋" w:cs="Arial"/>
          <w:sz w:val="32"/>
          <w:szCs w:val="32"/>
        </w:rPr>
        <w:t>财政评价项目</w:t>
      </w:r>
      <w:r>
        <w:rPr>
          <w:rFonts w:hint="eastAsia" w:ascii="仿宋" w:hAnsi="仿宋" w:eastAsia="仿宋" w:cs="Arial"/>
          <w:sz w:val="32"/>
          <w:szCs w:val="32"/>
        </w:rPr>
        <w:t>是指以由财政部门开展的评价对象为本部门政策、项目或整体支出的绩效评价项目。</w:t>
      </w:r>
    </w:p>
    <w:p>
      <w:pPr>
        <w:spacing w:line="600" w:lineRule="atLeast"/>
        <w:ind w:firstLine="640"/>
        <w:jc w:val="both"/>
      </w:pPr>
      <w:r>
        <w:rPr>
          <w:rFonts w:hint="eastAsia" w:ascii="黑体" w:hAnsi="黑体" w:eastAsia="黑体" w:cs="Arial"/>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1.财政拨款收入：指本级财政部门当年拨付的财政预算资金，包括一般公共预算财政拨款、政府性基金预算财政拨款和国有资本经预算财政拨款。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4.上级补助收入：指事业单位从主管部门和上级单位取得的非财政补助收入。</w:t>
      </w:r>
    </w:p>
    <w:p>
      <w:pPr>
        <w:spacing w:line="600" w:lineRule="atLeast"/>
        <w:ind w:firstLine="640"/>
        <w:jc w:val="both"/>
      </w:pPr>
      <w:r>
        <w:rPr>
          <w:rFonts w:hint="eastAsia" w:ascii="仿宋" w:hAnsi="仿宋" w:eastAsia="仿宋" w:cs="Arial"/>
          <w:sz w:val="32"/>
          <w:szCs w:val="32"/>
        </w:rPr>
        <w:t>5.附属单位上缴收入：指事业单位附属独立核算单位按照有关规定上缴的收入。</w:t>
      </w:r>
    </w:p>
    <w:p>
      <w:pPr>
        <w:spacing w:line="600" w:lineRule="atLeast"/>
        <w:ind w:firstLine="640"/>
        <w:jc w:val="both"/>
      </w:pPr>
      <w:r>
        <w:rPr>
          <w:rFonts w:hint="eastAsia" w:ascii="仿宋" w:hAnsi="仿宋" w:eastAsia="仿宋" w:cs="Arial"/>
          <w:sz w:val="32"/>
          <w:szCs w:val="32"/>
        </w:rPr>
        <w:t>6.其他收入：指预算单位在“财政拨款”、“事业收入”、“经营收入”、“上级补助收入”、“附属单位上缴收入”等之外取得的各项收入。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7.使用非财政拨款结余：指事业单位使用以前年度积累的非财政拨款结余弥补当年收支差额的金额。</w:t>
      </w:r>
    </w:p>
    <w:p>
      <w:pPr>
        <w:spacing w:line="600" w:lineRule="atLeast"/>
        <w:ind w:firstLine="640"/>
        <w:jc w:val="both"/>
      </w:pPr>
      <w:r>
        <w:rPr>
          <w:rFonts w:hint="eastAsia" w:ascii="仿宋" w:hAnsi="仿宋" w:eastAsia="仿宋" w:cs="Arial"/>
          <w:sz w:val="32"/>
          <w:szCs w:val="32"/>
        </w:rPr>
        <w:t>8.年初结转和结余：指预算单位以前年度尚未完成、结转到本年仍按原规定用途继续使用的资金。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9.年末结转和结余：指单位按有关规定结转到下年或以后年度继续使用的资金。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10.基本支出：指预算单位为保障其正常运转，完成日常工作任务所发生的支出，包括人员经费支出和日常公用经费支出。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11.项目支出：指预算单位为完成其特定的行政工作任务或事业发展目标所发生的支出。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12.上缴上级支出：填列事业单位按照财政部门和主管部门的规定上缴上级单位的支出。</w:t>
      </w:r>
    </w:p>
    <w:p>
      <w:pPr>
        <w:spacing w:line="600" w:lineRule="atLeast"/>
        <w:ind w:firstLine="640"/>
        <w:jc w:val="both"/>
      </w:pPr>
      <w:r>
        <w:rPr>
          <w:rFonts w:hint="eastAsia" w:ascii="仿宋" w:hAnsi="仿宋" w:eastAsia="仿宋" w:cs="Arial"/>
          <w:sz w:val="32"/>
          <w:szCs w:val="32"/>
        </w:rPr>
        <w:t>13.经营支出：指事业单位在专业业务活动及其辅助活动之外开展非独立核算经营活动发生的支出。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14.附属单位补助支出：填列事业单位用财政补助收入之外的收入对附属单位补助发生的支出。</w:t>
      </w:r>
    </w:p>
    <w:p>
      <w:pPr>
        <w:spacing w:line="600" w:lineRule="atLeast"/>
        <w:ind w:firstLine="640"/>
        <w:jc w:val="both"/>
      </w:pPr>
      <w:r>
        <w:rPr>
          <w:rFonts w:hint="eastAsia" w:ascii="仿宋" w:hAnsi="仿宋" w:eastAsia="仿宋" w:cs="Arial"/>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微软雅黑" w:hAnsi="微软雅黑" w:eastAsia="微软雅黑" w:cs="微软雅黑"/>
          <w:i w:val="0"/>
          <w:iCs w:val="0"/>
          <w:caps w:val="0"/>
          <w:color w:val="333333"/>
          <w:spacing w:val="0"/>
          <w:sz w:val="21"/>
          <w:szCs w:val="21"/>
        </w:rPr>
      </w:pPr>
      <w:r>
        <w:rPr>
          <w:rFonts w:hint="eastAsia" w:ascii="仿宋" w:hAnsi="仿宋" w:eastAsia="仿宋" w:cs="Arial"/>
          <w:sz w:val="32"/>
          <w:szCs w:val="32"/>
        </w:rPr>
        <w:t>17.</w:t>
      </w:r>
      <w:r>
        <w:rPr>
          <w:rFonts w:ascii="仿宋" w:hAnsi="仿宋" w:eastAsia="仿宋" w:cs="仿宋"/>
          <w:i w:val="0"/>
          <w:iCs w:val="0"/>
          <w:caps w:val="0"/>
          <w:color w:val="333333"/>
          <w:spacing w:val="0"/>
          <w:sz w:val="31"/>
          <w:szCs w:val="31"/>
          <w:shd w:val="clear" w:fill="FFFFFF"/>
        </w:rPr>
        <w:t>一般公共服务支出（类）政协事务（款）行政运行（项）：反映行政单位（包括实行公务员管理的事业单位）的基本支出。</w:t>
      </w:r>
    </w:p>
    <w:p>
      <w:pPr>
        <w:spacing w:line="600" w:lineRule="atLeast"/>
        <w:ind w:firstLine="640"/>
        <w:jc w:val="both"/>
      </w:pPr>
      <w:r>
        <w:rPr>
          <w:rFonts w:hint="eastAsia" w:ascii="仿宋" w:hAnsi="仿宋" w:eastAsia="仿宋" w:cs="Arial"/>
          <w:sz w:val="32"/>
          <w:szCs w:val="32"/>
        </w:rPr>
        <w:t>18.</w:t>
      </w:r>
      <w:r>
        <w:rPr>
          <w:rFonts w:ascii="仿宋" w:hAnsi="仿宋" w:eastAsia="仿宋" w:cs="仿宋"/>
          <w:i w:val="0"/>
          <w:iCs w:val="0"/>
          <w:caps w:val="0"/>
          <w:color w:val="333333"/>
          <w:spacing w:val="0"/>
          <w:sz w:val="31"/>
          <w:szCs w:val="31"/>
        </w:rPr>
        <w:t>一般公共服务支出（类）政协事务（款）一般行政管理事务（项）：反映行政单位（包括实行公务员管理的事业单位）未单独设置项级科目的其他项目支出。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微软雅黑" w:hAnsi="微软雅黑" w:eastAsia="微软雅黑" w:cs="微软雅黑"/>
          <w:i w:val="0"/>
          <w:iCs w:val="0"/>
          <w:caps w:val="0"/>
          <w:color w:val="333333"/>
          <w:spacing w:val="0"/>
          <w:sz w:val="21"/>
          <w:szCs w:val="21"/>
        </w:rPr>
      </w:pPr>
      <w:r>
        <w:rPr>
          <w:rFonts w:hint="eastAsia" w:ascii="仿宋" w:hAnsi="仿宋" w:eastAsia="仿宋" w:cs="Arial"/>
          <w:sz w:val="32"/>
          <w:szCs w:val="32"/>
        </w:rPr>
        <w:t>19.</w:t>
      </w:r>
      <w:r>
        <w:rPr>
          <w:rFonts w:ascii="仿宋" w:hAnsi="仿宋" w:eastAsia="仿宋" w:cs="仿宋"/>
          <w:i w:val="0"/>
          <w:iCs w:val="0"/>
          <w:caps w:val="0"/>
          <w:color w:val="333333"/>
          <w:spacing w:val="0"/>
          <w:sz w:val="31"/>
          <w:szCs w:val="31"/>
          <w:shd w:val="clear" w:fill="FFFFFF"/>
        </w:rPr>
        <w:t>一般公共服务支出（类）政协事务（款）政协会议（项）：反映各级政协召开政治协商会议等专门会议的支出。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 w:cs="仿宋"/>
          <w:i w:val="0"/>
          <w:iCs w:val="0"/>
          <w:caps w:val="0"/>
          <w:color w:val="333333"/>
          <w:spacing w:val="0"/>
          <w:sz w:val="31"/>
          <w:szCs w:val="31"/>
          <w:shd w:val="clear" w:fill="FFFFFF"/>
        </w:rPr>
      </w:pPr>
      <w:r>
        <w:rPr>
          <w:rFonts w:hint="eastAsia" w:ascii="仿宋" w:hAnsi="仿宋" w:eastAsia="仿宋" w:cs="Arial"/>
          <w:sz w:val="32"/>
          <w:szCs w:val="32"/>
          <w:lang w:val="en-US" w:eastAsia="zh-CN" w:bidi="ar-SA"/>
        </w:rPr>
        <w:t>20.</w:t>
      </w:r>
      <w:r>
        <w:rPr>
          <w:rFonts w:hint="eastAsia" w:ascii="仿宋" w:hAnsi="仿宋" w:eastAsia="仿宋" w:cs="仿宋"/>
          <w:i w:val="0"/>
          <w:iCs w:val="0"/>
          <w:caps w:val="0"/>
          <w:color w:val="333333"/>
          <w:spacing w:val="0"/>
          <w:sz w:val="31"/>
          <w:szCs w:val="31"/>
          <w:shd w:val="clear" w:fill="FFFFFF"/>
        </w:rPr>
        <w:t>一般公共服务支出（类）政协事务（款）委员视察（项）：反映政协委员开展各类视察的支出。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 w:cs="仿宋"/>
          <w:i w:val="0"/>
          <w:iCs w:val="0"/>
          <w:caps w:val="0"/>
          <w:color w:val="333333"/>
          <w:spacing w:val="0"/>
          <w:sz w:val="31"/>
          <w:szCs w:val="31"/>
          <w:shd w:val="clear" w:fill="FFFFFF"/>
        </w:rPr>
      </w:pPr>
      <w:r>
        <w:rPr>
          <w:rFonts w:hint="eastAsia" w:ascii="仿宋" w:hAnsi="仿宋" w:eastAsia="仿宋" w:cs="Arial"/>
          <w:sz w:val="32"/>
          <w:szCs w:val="32"/>
          <w:lang w:val="en-US" w:eastAsia="zh-CN" w:bidi="ar-SA"/>
        </w:rPr>
        <w:t>21.</w:t>
      </w:r>
      <w:r>
        <w:rPr>
          <w:rFonts w:hint="eastAsia" w:ascii="仿宋" w:hAnsi="仿宋" w:eastAsia="仿宋" w:cs="仿宋"/>
          <w:i w:val="0"/>
          <w:iCs w:val="0"/>
          <w:caps w:val="0"/>
          <w:color w:val="333333"/>
          <w:spacing w:val="0"/>
          <w:sz w:val="31"/>
          <w:szCs w:val="31"/>
          <w:shd w:val="clear" w:fill="FFFFFF"/>
        </w:rPr>
        <w:t>一般公共服务支出（类）政协事务（款）事业运行（项）：反映事业单位的基本支出，不包括行政单位（包括实行公务员管理的事业单位）后勤服务中心、医务室等附属事业单位。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ascii="仿宋" w:hAnsi="仿宋" w:eastAsia="仿宋" w:cs="仿宋"/>
          <w:i w:val="0"/>
          <w:iCs w:val="0"/>
          <w:caps w:val="0"/>
          <w:color w:val="333333"/>
          <w:spacing w:val="0"/>
          <w:sz w:val="31"/>
          <w:szCs w:val="31"/>
          <w:shd w:val="clear" w:fill="FFFFFF"/>
        </w:rPr>
      </w:pPr>
      <w:r>
        <w:rPr>
          <w:rFonts w:hint="eastAsia" w:ascii="仿宋" w:hAnsi="仿宋" w:eastAsia="仿宋" w:cs="Arial"/>
          <w:sz w:val="32"/>
          <w:szCs w:val="32"/>
          <w:lang w:val="en-US" w:eastAsia="zh-CN" w:bidi="ar-SA"/>
        </w:rPr>
        <w:t>22.</w:t>
      </w:r>
      <w:r>
        <w:rPr>
          <w:rFonts w:ascii="仿宋" w:hAnsi="仿宋" w:eastAsia="仿宋" w:cs="仿宋"/>
          <w:i w:val="0"/>
          <w:iCs w:val="0"/>
          <w:caps w:val="0"/>
          <w:color w:val="333333"/>
          <w:spacing w:val="0"/>
          <w:sz w:val="31"/>
          <w:szCs w:val="31"/>
          <w:shd w:val="clear" w:fill="FFFFFF"/>
        </w:rPr>
        <w:t>社会保障和就业支出（类）</w:t>
      </w:r>
      <w:r>
        <w:rPr>
          <w:rFonts w:hint="eastAsia" w:ascii="仿宋" w:hAnsi="仿宋" w:eastAsia="仿宋" w:cs="Arial"/>
          <w:sz w:val="32"/>
          <w:szCs w:val="32"/>
        </w:rPr>
        <w:t>行政事业单位养老支出</w:t>
      </w:r>
      <w:r>
        <w:rPr>
          <w:rFonts w:ascii="仿宋" w:hAnsi="仿宋" w:eastAsia="仿宋" w:cs="仿宋"/>
          <w:i w:val="0"/>
          <w:iCs w:val="0"/>
          <w:caps w:val="0"/>
          <w:color w:val="333333"/>
          <w:spacing w:val="0"/>
          <w:sz w:val="31"/>
          <w:szCs w:val="31"/>
          <w:shd w:val="clear" w:fill="FFFFFF"/>
        </w:rPr>
        <w:t>（款）机关事业单位基本养老保险缴费支出（项）：反映机关事业单位实施养老保险制度由单位缴纳的基本养老保险费支出。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20" w:firstLineChars="200"/>
        <w:jc w:val="left"/>
        <w:rPr>
          <w:rFonts w:hint="default" w:ascii="仿宋" w:hAnsi="仿宋" w:eastAsia="仿宋" w:cs="Arial"/>
          <w:sz w:val="32"/>
          <w:szCs w:val="32"/>
          <w:lang w:val="en-US" w:eastAsia="zh-CN" w:bidi="ar-SA"/>
        </w:rPr>
      </w:pPr>
      <w:r>
        <w:rPr>
          <w:rFonts w:hint="eastAsia" w:ascii="仿宋" w:hAnsi="仿宋" w:eastAsia="仿宋" w:cs="仿宋"/>
          <w:i w:val="0"/>
          <w:iCs w:val="0"/>
          <w:caps w:val="0"/>
          <w:color w:val="333333"/>
          <w:spacing w:val="0"/>
          <w:sz w:val="31"/>
          <w:szCs w:val="31"/>
          <w:shd w:val="clear" w:fill="FFFFFF"/>
          <w:lang w:val="en-US" w:eastAsia="zh-CN"/>
        </w:rPr>
        <w:t>23.</w:t>
      </w:r>
      <w:r>
        <w:rPr>
          <w:rFonts w:hint="eastAsia" w:ascii="仿宋" w:hAnsi="仿宋" w:eastAsia="仿宋" w:cs="仿宋"/>
          <w:i w:val="0"/>
          <w:iCs w:val="0"/>
          <w:caps w:val="0"/>
          <w:color w:val="333333"/>
          <w:spacing w:val="0"/>
          <w:sz w:val="31"/>
          <w:szCs w:val="31"/>
        </w:rPr>
        <w:t>社会保障和就业支出（类）</w:t>
      </w:r>
      <w:r>
        <w:rPr>
          <w:rFonts w:hint="eastAsia" w:ascii="仿宋" w:hAnsi="仿宋" w:eastAsia="仿宋" w:cs="Arial"/>
          <w:sz w:val="32"/>
          <w:szCs w:val="32"/>
        </w:rPr>
        <w:t>行政事业单位养老支</w:t>
      </w:r>
      <w:r>
        <w:rPr>
          <w:rFonts w:hint="eastAsia" w:ascii="仿宋" w:hAnsi="仿宋" w:eastAsia="仿宋" w:cs="Arial"/>
          <w:sz w:val="32"/>
          <w:szCs w:val="32"/>
          <w:lang w:eastAsia="zh-CN"/>
        </w:rPr>
        <w:t>出</w:t>
      </w:r>
      <w:r>
        <w:rPr>
          <w:rFonts w:hint="eastAsia" w:ascii="仿宋" w:hAnsi="仿宋" w:eastAsia="仿宋" w:cs="仿宋"/>
          <w:i w:val="0"/>
          <w:iCs w:val="0"/>
          <w:caps w:val="0"/>
          <w:color w:val="333333"/>
          <w:spacing w:val="0"/>
          <w:sz w:val="31"/>
          <w:szCs w:val="31"/>
        </w:rPr>
        <w:t>（款）机关事业单位职业年金缴费支出（项）：反映机关事业单位实施养老保险制度由单位实际缴纳的职业年金。</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C8B77"/>
    <w:multiLevelType w:val="singleLevel"/>
    <w:tmpl w:val="97EC8B77"/>
    <w:lvl w:ilvl="0" w:tentative="0">
      <w:start w:val="2"/>
      <w:numFmt w:val="decimal"/>
      <w:lvlText w:val="%1."/>
      <w:lvlJc w:val="left"/>
      <w:pPr>
        <w:tabs>
          <w:tab w:val="left" w:pos="312"/>
        </w:tabs>
      </w:pPr>
    </w:lvl>
  </w:abstractNum>
  <w:abstractNum w:abstractNumId="1">
    <w:nsid w:val="6107EB66"/>
    <w:multiLevelType w:val="singleLevel"/>
    <w:tmpl w:val="6107EB66"/>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7D093F"/>
    <w:rsid w:val="00154846"/>
    <w:rsid w:val="003B121C"/>
    <w:rsid w:val="00432713"/>
    <w:rsid w:val="005265BC"/>
    <w:rsid w:val="00637991"/>
    <w:rsid w:val="007117AD"/>
    <w:rsid w:val="007B689E"/>
    <w:rsid w:val="007D093F"/>
    <w:rsid w:val="007D5E70"/>
    <w:rsid w:val="0089494D"/>
    <w:rsid w:val="008B182C"/>
    <w:rsid w:val="008F52E6"/>
    <w:rsid w:val="00936785"/>
    <w:rsid w:val="009506F7"/>
    <w:rsid w:val="00B94B30"/>
    <w:rsid w:val="00CD7028"/>
    <w:rsid w:val="00CF756B"/>
    <w:rsid w:val="00D26290"/>
    <w:rsid w:val="00DA7C90"/>
    <w:rsid w:val="00FC2657"/>
    <w:rsid w:val="0C9005D3"/>
    <w:rsid w:val="27CF0FBD"/>
    <w:rsid w:val="2CF63461"/>
    <w:rsid w:val="40981D13"/>
    <w:rsid w:val="57D379F2"/>
    <w:rsid w:val="6E3967A4"/>
    <w:rsid w:val="7B99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locked/>
    <w:uiPriority w:val="99"/>
    <w:rPr>
      <w:rFonts w:hint="eastAsia" w:ascii="宋体" w:hAnsi="宋体" w:eastAsia="宋体" w:cs="宋体"/>
      <w:sz w:val="18"/>
      <w:szCs w:val="18"/>
    </w:rPr>
  </w:style>
  <w:style w:type="character" w:customStyle="1" w:styleId="9">
    <w:name w:val="页脚 Char"/>
    <w:basedOn w:val="6"/>
    <w:link w:val="2"/>
    <w:semiHidden/>
    <w:qFormat/>
    <w:locked/>
    <w:uiPriority w:val="99"/>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17</Pages>
  <Words>1337</Words>
  <Characters>7622</Characters>
  <Lines>63</Lines>
  <Paragraphs>17</Paragraphs>
  <TotalTime>9</TotalTime>
  <ScaleCrop>false</ScaleCrop>
  <LinksUpToDate>false</LinksUpToDate>
  <CharactersWithSpaces>8942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2021-09-10T06:56:00Z</dcterms:created>
  <dc:creator>Administrator</dc:creator>
  <cp:lastModifiedBy>欣愉</cp:lastModifiedBy>
  <dcterms:modified xsi:type="dcterms:W3CDTF">2021-09-23T08:41:31Z</dcterms:modified>
  <dc:title>DWZDM</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80B039722B8D4EF3A780ED10DFADF313</vt:lpwstr>
  </property>
</Properties>
</file>